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4B" w:rsidRPr="00BB5C91" w:rsidRDefault="00373A4B" w:rsidP="00373A4B">
      <w:pPr>
        <w:spacing w:line="520" w:lineRule="exact"/>
        <w:rPr>
          <w:rFonts w:ascii="黑体" w:eastAsia="黑体" w:hAnsi="黑体" w:cs="黑体"/>
          <w:sz w:val="32"/>
          <w:szCs w:val="32"/>
        </w:rPr>
      </w:pPr>
      <w:r w:rsidRPr="00BB5C91">
        <w:rPr>
          <w:rFonts w:ascii="黑体" w:eastAsia="黑体" w:hAnsi="黑体" w:cs="黑体" w:hint="eastAsia"/>
          <w:sz w:val="32"/>
          <w:szCs w:val="32"/>
        </w:rPr>
        <w:t>附件：</w:t>
      </w:r>
    </w:p>
    <w:p w:rsidR="00373A4B" w:rsidRPr="00076F84" w:rsidRDefault="00373A4B" w:rsidP="00373A4B">
      <w:pPr>
        <w:spacing w:line="520" w:lineRule="exact"/>
        <w:jc w:val="center"/>
        <w:rPr>
          <w:rFonts w:asciiTheme="minorEastAsia" w:hAnsiTheme="minorEastAsia"/>
          <w:b/>
          <w:bCs/>
          <w:color w:val="404040"/>
          <w:sz w:val="36"/>
          <w:szCs w:val="36"/>
        </w:rPr>
      </w:pPr>
      <w:r w:rsidRPr="00076F84">
        <w:rPr>
          <w:rFonts w:asciiTheme="minorEastAsia" w:hAnsiTheme="minorEastAsia"/>
          <w:b/>
          <w:bCs/>
          <w:color w:val="404040"/>
          <w:sz w:val="36"/>
          <w:szCs w:val="36"/>
        </w:rPr>
        <w:t>中共中央办公厅 国务院办公厅印发《关于实施中华优秀传统文化传承发展工程的意见》</w:t>
      </w:r>
    </w:p>
    <w:p w:rsidR="00373A4B" w:rsidRDefault="00373A4B" w:rsidP="00373A4B">
      <w:pPr>
        <w:pStyle w:val="a6"/>
        <w:spacing w:before="0" w:beforeAutospacing="0" w:after="225" w:afterAutospacing="0" w:line="520" w:lineRule="exact"/>
        <w:rPr>
          <w:rFonts w:asciiTheme="minorEastAsia" w:eastAsiaTheme="minorEastAsia" w:hAnsiTheme="minorEastAsia"/>
          <w:color w:val="404040"/>
          <w:sz w:val="28"/>
          <w:szCs w:val="28"/>
        </w:rPr>
      </w:pP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《关于实施中华优秀传统文化传承发展工程的意见》全文如下。</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一、重要意义和总体要求</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重要意义。中华文化源远流长、灿烂辉煌。在5000多年文明发展中孕育的中华优秀传统文化，积淀着中华民族最深沉的精神追求，代表着中华民族独特的精神标识，是中华民族生生不息、发展壮大的丰厚滋养，是中国特色社会主义植根的文化沃土，是当代中国发展的突出优势，对延续和发展中华文明、促进人类文明进步，发挥着重要作用。</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w:t>
      </w:r>
      <w:r w:rsidRPr="00BB5C91">
        <w:rPr>
          <w:rFonts w:ascii="仿宋_GB2312" w:eastAsia="仿宋_GB2312" w:hAnsi="仿宋_GB2312" w:cs="仿宋_GB2312"/>
          <w:color w:val="000000"/>
          <w:kern w:val="2"/>
          <w:sz w:val="32"/>
          <w:szCs w:val="32"/>
        </w:rPr>
        <w:lastRenderedPageBreak/>
        <w:t>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迫切需要深入挖掘中华优秀传统文化价值内涵，进一步激发中华优秀传统文化的生机与活力；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2．指导思想。高举中国特色社会主义伟大旗帜，全面贯彻党的十八大和十八届三中、四中、五中、六中全会精神，坚持以马克思列宁主义、毛泽东思想、邓小平理论、“三个代表”重要思想、科学发展观为指导，深入贯彻习近平总书记系列重要讲话精神和治国理政新理念新思想新战略，紧紧围绕实现中华民族伟大复兴的中国梦，深入贯彻新发展理念，坚持以人民为中心的工作导向，坚持以社会主义核心价值观为引领，坚持创造性转化、创新性发展，坚守中华文化立场、传承中华文化基因，不忘本来、吸收外来、面向未来，汲取中国智慧、弘扬中国精神、传播中国价值，不断增强中华优秀传统文化的生命力和影响力，创造中华文化新辉煌。</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3．基本原则</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lastRenderedPageBreak/>
        <w:t xml:space="preserve">　　——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坚持创造性转化和创新性发展。坚持辩证唯物主义和历史唯物主义，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——坚持交流互鉴、开放包容。以我为主、为我所用，取长补短、择善而从，既不简单拿来，也不盲目排外，吸收借鉴国外优秀文明成果，积极参与世界文化的对话交流，不断丰富和发展中华文化。</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——坚持统筹协调、形成合力。加强党的领导，充分发挥政府主导作用和市场积极作用，鼓励和引导社会力量广泛参与，推动形成有利于传承发展中华优秀传统文化的体制机制和社会环境。</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lastRenderedPageBreak/>
        <w:t xml:space="preserve">　　4．总体目标。到2025年，中华优秀传统文化传承发展体系基本形成，研究阐发、教育普及、保护传承、创新发展、传播交流等方面协同推进并取得重要成果，具有中国特色、中国风格、中国气派的文化产品更加丰富，文化自觉和文化自信显著增强，国家文化软实力的根基更为坚实，中华文化的国际影响力明显提升。</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二、主要内容</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5．核心思想理念。中华民族和中国人民在修齐治平、尊时守位、知常达变、开物成务、建功立业过程中培育和形成的基本思想理念，如革故鼎新、与时俱进的思想，脚踏实地、实事求是的思想，惠民利民、安民富民的思想，道法自然、天人合一的思想等，可以为人们认识和改造世界提供有益启迪，可以为治国理政提供有益借鉴。传承发展中华优秀传统文化，就要大力弘扬讲仁爱、重民本、守诚信、崇正义、尚和合、求大同等核心思想理念。</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6．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人的行为方式。传承发展中华优秀传统文化，就要大力弘扬自强不息、敬业乐群、扶危济困、见义勇为、孝老爱亲等中华传统美德。</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7．中华人文精神。中华优秀传统文化积淀着多样、珍贵的精神财富，如求同存异、和而不同的处世方法，文以载道、以文化人的教化思想，形神兼备、情景交融的美学追求，</w:t>
      </w:r>
      <w:r w:rsidRPr="00BB5C91">
        <w:rPr>
          <w:rFonts w:ascii="仿宋_GB2312" w:eastAsia="仿宋_GB2312" w:hAnsi="仿宋_GB2312" w:cs="仿宋_GB2312"/>
          <w:color w:val="000000"/>
          <w:kern w:val="2"/>
          <w:sz w:val="32"/>
          <w:szCs w:val="32"/>
        </w:rPr>
        <w:lastRenderedPageBreak/>
        <w:t>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三、重点任务</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8．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交流互鉴中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非物质文化遗产、馆藏革命文物普查建档制度。</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9．贯穿国民教育始终。围绕立德树人根本任务，遵循学生认知规律和教育教学规律，按照一体化、分学段、有序推进的原则，把中华优秀传统文化全方位融入思想道德教育、</w:t>
      </w:r>
      <w:r w:rsidRPr="00BB5C91">
        <w:rPr>
          <w:rFonts w:ascii="仿宋_GB2312" w:eastAsia="仿宋_GB2312" w:hAnsi="仿宋_GB2312" w:cs="仿宋_GB2312"/>
          <w:color w:val="000000"/>
          <w:kern w:val="2"/>
          <w:sz w:val="32"/>
          <w:szCs w:val="32"/>
        </w:rPr>
        <w:lastRenderedPageBreak/>
        <w:t>文化知识教育、艺术体育教育、社会实践教育各环节，贯穿于启蒙教育、基础教育、职业教育、高等教育、继续教育各领域。以幼儿、小学、中学教材为重点，构建中华文化课程和教材体系。编写中华文化幼儿读物，开展“少年传承中华传统美德”系列教育活动，创作系列绘本、童谣、儿歌、动画等。修订中小学道德与法治、语文、历史等课程教材。推动高校开设中华优秀传统文化必修课，在哲学社会科学及相关学科专业和课程中增加中华优秀传统文化的内容。加强中华优秀传统文化相关学科建设，重视保护和发展具有重要文化价值和传承意义的“绝学”、冷门学科。推进职业院校民族文化传承与创新示范专业点建设。丰富拓展校园文化，推进戏曲、书法、高雅艺术、传统体育等进校园，实施中华经典诵读工程，开设中华文化公开课，抓好传统文化教育成果展示活动。研究制定国民语言教育大纲，开展好国民语言教育。加强面向全体教师的中华文化教育培训，全面提升师资队伍水平。</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10．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w:t>
      </w:r>
      <w:r w:rsidRPr="00BB5C91">
        <w:rPr>
          <w:rFonts w:ascii="仿宋_GB2312" w:eastAsia="仿宋_GB2312" w:hAnsi="仿宋_GB2312" w:cs="仿宋_GB2312"/>
          <w:color w:val="000000"/>
          <w:kern w:val="2"/>
          <w:sz w:val="32"/>
          <w:szCs w:val="32"/>
        </w:rPr>
        <w:lastRenderedPageBreak/>
        <w:t>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11．滋养文艺创作。善于从中华文化资源宝库中提炼题材、获取灵感、汲取养分，把中华优秀传统文化的有益思想、艺术价值与时代特点和要求相结合，运用丰富多样的艺术形式进行当代表达，推出一大批底蕴深厚、涵育人心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像音像”工作，挖掘整理优秀传统剧目，推进数字化保存和传播。实施网络文艺创作传播计划，推动网络文学、网络音乐、网络剧、微电影等传承发展中华优秀传统文化。实施中国经典民间故事动漫创作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12．融入生产生活。注重实践与养成、需求与供给、形式与内容相结合，把中华优秀传统文化内涵更好更多地融入生产生活各方面。深入挖掘城市历史文化价值，提炼精选一</w:t>
      </w:r>
      <w:r w:rsidRPr="00BB5C91">
        <w:rPr>
          <w:rFonts w:ascii="仿宋_GB2312" w:eastAsia="仿宋_GB2312" w:hAnsi="仿宋_GB2312" w:cs="仿宋_GB2312"/>
          <w:color w:val="000000"/>
          <w:kern w:val="2"/>
          <w:sz w:val="32"/>
          <w:szCs w:val="32"/>
        </w:rPr>
        <w:lastRenderedPageBreak/>
        <w:t>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美丽乡村”文化建设，发掘和保护一批处处有历史、步步有文化的小镇和村庄。用中华优秀传统文化的精髓涵养企业精神，培育现代企业文化。实施中华老字号保护发展工程，支持一批文化特色浓、品牌信誉高、有市场竞争力的中华老字号做精做强。深入开展“我们的节日”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研学旅游线路，引导游客在文化旅游中感知中华文化。推动休闲生活与传统文化融合发展，培育符合现代人需求的传统休闲文化。发展传统体育，抢救濒危传统体育项目，把传统体育项目纳入全民健身工程。</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13．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w:t>
      </w:r>
      <w:r w:rsidRPr="00BB5C91">
        <w:rPr>
          <w:rFonts w:ascii="仿宋_GB2312" w:eastAsia="仿宋_GB2312" w:hAnsi="仿宋_GB2312" w:cs="仿宋_GB2312"/>
          <w:color w:val="000000"/>
          <w:kern w:val="2"/>
          <w:sz w:val="32"/>
          <w:szCs w:val="32"/>
        </w:rPr>
        <w:lastRenderedPageBreak/>
        <w:t>革命文物工作，实施革命文物保护利用工程，做好革命遗址、遗迹、烈士纪念设施的保护和利用。推动红色旅游持续健康发展。深入开展“爱我中华”主题教育活动，充分利用重大历史事件和中华历史名人纪念活动、国家公祭仪式、烈士纪念日，充分利用各类爱国主义教育基地、历史遗迹等，展示爱国主义深刻内涵，培育爱国主义精神。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新乡贤文化，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节）、欢乐春节等品牌活动，增强国家认同、民族认同、文化认同。</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14．推动中外文化交流互鉴。加强对外文化交流合作，创新人文交流方式，丰富文化交流内容，不断提高文化交流</w:t>
      </w:r>
      <w:r w:rsidRPr="00BB5C91">
        <w:rPr>
          <w:rFonts w:ascii="仿宋_GB2312" w:eastAsia="仿宋_GB2312" w:hAnsi="仿宋_GB2312" w:cs="仿宋_GB2312"/>
          <w:color w:val="000000"/>
          <w:kern w:val="2"/>
          <w:sz w:val="32"/>
          <w:szCs w:val="32"/>
        </w:rPr>
        <w:lastRenderedPageBreak/>
        <w:t>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项目走出去。积极宣传推介戏曲、民乐、书法、国画等我国优秀传统文化艺术，让国外民众在审美过程中获得愉悦、感受魅力。加强“一带一路”沿线国家文化交流合作。鼓励发展对外文化贸易，让更多体现中华文化特色、具有较强竞争力的文化产品走向国际市场。探索中华文化国际传播与交流新模式，综合运用大众传播、群体传播、人际传播等方式，构建全方位、多层次、宽领域的中华文化传播格局。推进国际汉学交流和中外智库合作，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四、组织实施和保障措施</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15．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w:t>
      </w:r>
      <w:r w:rsidRPr="00BB5C91">
        <w:rPr>
          <w:rFonts w:ascii="仿宋_GB2312" w:eastAsia="仿宋_GB2312" w:hAnsi="仿宋_GB2312" w:cs="仿宋_GB2312"/>
          <w:color w:val="000000"/>
          <w:kern w:val="2"/>
          <w:sz w:val="32"/>
          <w:szCs w:val="32"/>
        </w:rPr>
        <w:lastRenderedPageBreak/>
        <w:t>推进、有关部门各负其责、全社会共同参与的中华优秀传统文化传承发展工作新格局。各有关部门和群团组织要按照责任分工，制定实施方案，完善工作机制，把各项任务落到实处。</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16．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税收优惠政策，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作出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lastRenderedPageBreak/>
        <w:t xml:space="preserve">　　17．加强文化法治环境建设。修订文物保护法。制定文化产业促进法、公共图书馆法等相关法律，对中华优秀传统文化传承发展有关工作作出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rsidR="00373A4B" w:rsidRPr="00BB5C91" w:rsidRDefault="00373A4B" w:rsidP="00373A4B">
      <w:pPr>
        <w:pStyle w:val="a6"/>
        <w:spacing w:before="0" w:beforeAutospacing="0" w:after="225" w:afterAutospacing="0" w:line="520" w:lineRule="exact"/>
        <w:rPr>
          <w:rFonts w:ascii="仿宋_GB2312" w:eastAsia="仿宋_GB2312" w:hAnsi="仿宋_GB2312" w:cs="仿宋_GB2312"/>
          <w:color w:val="000000"/>
          <w:kern w:val="2"/>
          <w:sz w:val="32"/>
          <w:szCs w:val="32"/>
        </w:rPr>
      </w:pPr>
      <w:r w:rsidRPr="00BB5C91">
        <w:rPr>
          <w:rFonts w:ascii="仿宋_GB2312" w:eastAsia="仿宋_GB2312" w:hAnsi="仿宋_GB2312" w:cs="仿宋_GB2312"/>
          <w:color w:val="000000"/>
          <w:kern w:val="2"/>
          <w:sz w:val="32"/>
          <w:szCs w:val="32"/>
        </w:rPr>
        <w:t xml:space="preserve">　　18．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中高端文化产品和服务的供给。充分尊重工人、农民、知识分子的主体地位，发挥领导干部的带头作用，发挥公众人物的示范作用，发挥青少年的生力军作用，发挥先进模范的表率作用，发挥非公有制经济组织和社会组织从业人员的积极作用，发</w:t>
      </w:r>
      <w:r w:rsidRPr="00BB5C91">
        <w:rPr>
          <w:rFonts w:ascii="仿宋_GB2312" w:eastAsia="仿宋_GB2312" w:hAnsi="仿宋_GB2312" w:cs="仿宋_GB2312"/>
          <w:color w:val="000000"/>
          <w:kern w:val="2"/>
          <w:sz w:val="32"/>
          <w:szCs w:val="32"/>
        </w:rPr>
        <w:lastRenderedPageBreak/>
        <w:t>挥文化志愿者、文化辅导员、文艺骨干、文化经营者的重要作用，形成人人传承发展中华优秀传统文化的生动局面。</w:t>
      </w: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p w:rsidR="00373A4B" w:rsidRDefault="00373A4B" w:rsidP="00373A4B">
      <w:pPr>
        <w:spacing w:line="520" w:lineRule="exact"/>
        <w:rPr>
          <w:rFonts w:asciiTheme="minorEastAsia" w:hAnsiTheme="minorEastAsia"/>
          <w:sz w:val="28"/>
          <w:szCs w:val="28"/>
        </w:rPr>
      </w:pPr>
    </w:p>
    <w:sectPr w:rsidR="00373A4B" w:rsidSect="000D1DA9">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91" w:rsidRDefault="00373A4B">
    <w:pPr>
      <w:pStyle w:val="a4"/>
      <w:framePr w:wrap="around" w:vAnchor="text" w:hAnchor="margin" w:xAlign="outside" w:y="1"/>
      <w:rPr>
        <w:rStyle w:val="a5"/>
      </w:rPr>
    </w:pPr>
    <w:r>
      <w:fldChar w:fldCharType="begin"/>
    </w:r>
    <w:r>
      <w:rPr>
        <w:rStyle w:val="a5"/>
      </w:rPr>
      <w:instrText xml:space="preserve">PAGE  </w:instrText>
    </w:r>
    <w:r>
      <w:fldChar w:fldCharType="separate"/>
    </w:r>
    <w:r>
      <w:rPr>
        <w:rStyle w:val="a5"/>
        <w:noProof/>
      </w:rPr>
      <w:t>13</w:t>
    </w:r>
    <w:r>
      <w:fldChar w:fldCharType="end"/>
    </w:r>
  </w:p>
  <w:p w:rsidR="00BB5C91" w:rsidRDefault="00373A4B">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91" w:rsidRDefault="00373A4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A4B"/>
    <w:rsid w:val="00373A4B"/>
    <w:rsid w:val="00492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3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A4B"/>
    <w:rPr>
      <w:sz w:val="18"/>
      <w:szCs w:val="18"/>
    </w:rPr>
  </w:style>
  <w:style w:type="paragraph" w:styleId="a4">
    <w:name w:val="footer"/>
    <w:basedOn w:val="a"/>
    <w:link w:val="Char0"/>
    <w:unhideWhenUsed/>
    <w:rsid w:val="00373A4B"/>
    <w:pPr>
      <w:tabs>
        <w:tab w:val="center" w:pos="4153"/>
        <w:tab w:val="right" w:pos="8306"/>
      </w:tabs>
      <w:snapToGrid w:val="0"/>
      <w:jc w:val="left"/>
    </w:pPr>
    <w:rPr>
      <w:sz w:val="18"/>
      <w:szCs w:val="18"/>
    </w:rPr>
  </w:style>
  <w:style w:type="character" w:customStyle="1" w:styleId="Char0">
    <w:name w:val="页脚 Char"/>
    <w:basedOn w:val="a0"/>
    <w:link w:val="a4"/>
    <w:rsid w:val="00373A4B"/>
    <w:rPr>
      <w:sz w:val="18"/>
      <w:szCs w:val="18"/>
    </w:rPr>
  </w:style>
  <w:style w:type="character" w:styleId="a5">
    <w:name w:val="page number"/>
    <w:basedOn w:val="a0"/>
    <w:rsid w:val="00373A4B"/>
  </w:style>
  <w:style w:type="paragraph" w:styleId="a6">
    <w:name w:val="Normal (Web)"/>
    <w:basedOn w:val="a"/>
    <w:uiPriority w:val="99"/>
    <w:semiHidden/>
    <w:unhideWhenUsed/>
    <w:rsid w:val="00373A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2017-02-20T02:19:00Z</dcterms:created>
  <dc:creator>Administrator</dc:creator>
  <cp:lastModifiedBy>Administrator</cp:lastModifiedBy>
  <dcterms:modified xsi:type="dcterms:W3CDTF">2017-02-20T02:20:00Z</dcterms:modified>
  <cp:revision>1</cp:revision>
</cp:coreProperties>
</file>