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3" w:lineRule="auto"/>
        <w:jc w:val="left"/>
        <w:textAlignment w:val="auto"/>
        <w:rPr>
          <w:rFonts w:hint="eastAsia" w:ascii="方正小标宋简体" w:hAnsi="方正小标宋简体" w:eastAsia="方正小标宋简体" w:cs="方正小标宋简体"/>
          <w:b/>
          <w:bCs w:val="0"/>
          <w:snapToGrid w:val="0"/>
          <w:color w:val="FFFFFF"/>
          <w:spacing w:val="57"/>
          <w:w w:val="100"/>
          <w:sz w:val="84"/>
          <w:szCs w:val="84"/>
        </w:rPr>
      </w:pPr>
      <w:r>
        <w:rPr>
          <w:rFonts w:hint="eastAsia" w:ascii="黑体" w:hAnsi="黑体" w:eastAsia="黑体" w:cs="黑体"/>
          <w:b w:val="0"/>
          <w:bCs w:val="0"/>
          <w:sz w:val="32"/>
          <w:szCs w:val="32"/>
          <w:lang w:val="en-US" w:eastAsia="zh-CN"/>
        </w:rPr>
        <w:t>附件：</w:t>
      </w:r>
      <w:r>
        <w:rPr>
          <w:rFonts w:hint="eastAsia" w:ascii="方正小标宋简体" w:hAnsi="方正小标宋简体" w:eastAsia="方正小标宋简体" w:cs="方正小标宋简体"/>
          <w:b/>
          <w:bCs w:val="0"/>
          <w:snapToGrid w:val="0"/>
          <w:color w:val="FFFFFF"/>
          <w:spacing w:val="67"/>
          <w:w w:val="100"/>
          <w:kern w:val="0"/>
          <w:sz w:val="84"/>
          <w:szCs w:val="84"/>
          <w:fitText w:val="8640" w:id="0"/>
        </w:rPr>
        <w:t>湖南省文化和旅游</w:t>
      </w:r>
      <w:r>
        <w:rPr>
          <w:rFonts w:hint="eastAsia" w:ascii="方正小标宋简体" w:hAnsi="方正小标宋简体" w:eastAsia="方正小标宋简体" w:cs="方正小标宋简体"/>
          <w:b/>
          <w:bCs w:val="0"/>
          <w:snapToGrid w:val="0"/>
          <w:color w:val="FFFFFF"/>
          <w:spacing w:val="4"/>
          <w:w w:val="100"/>
          <w:kern w:val="0"/>
          <w:sz w:val="84"/>
          <w:szCs w:val="84"/>
          <w:fitText w:val="8640" w:id="0"/>
        </w:rPr>
        <w:t>厅</w:t>
      </w:r>
    </w:p>
    <w:p>
      <w:pPr>
        <w:pStyle w:val="5"/>
        <w:snapToGrid w:val="0"/>
        <w:spacing w:line="24" w:lineRule="auto"/>
        <w:rPr>
          <w:rFonts w:hint="eastAsia"/>
        </w:rPr>
      </w:pPr>
      <w:r>
        <w:rPr>
          <w:sz w:val="24"/>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17145</wp:posOffset>
                </wp:positionV>
                <wp:extent cx="5831840" cy="0"/>
                <wp:effectExtent l="0" t="15875" r="16510" b="22225"/>
                <wp:wrapNone/>
                <wp:docPr id="2" name="直接连接符 2"/>
                <wp:cNvGraphicFramePr/>
                <a:graphic xmlns:a="http://schemas.openxmlformats.org/drawingml/2006/main">
                  <a:graphicData uri="http://schemas.microsoft.com/office/word/2010/wordprocessingShape">
                    <wps:wsp>
                      <wps:cNvCnPr>
                        <a:cxnSpLocks noRot="1"/>
                      </wps:cNvCnPr>
                      <wps:spPr>
                        <a:xfrm>
                          <a:off x="0" y="0"/>
                          <a:ext cx="5831840" cy="0"/>
                        </a:xfrm>
                        <a:prstGeom prst="line">
                          <a:avLst/>
                        </a:prstGeom>
                        <a:ln w="31750"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5pt;margin-top:1.35pt;height:0pt;width:459.2pt;z-index:251658240;mso-width-relative:page;mso-height-relative:page;" filled="f" stroked="t" coordsize="21600,21600" o:gfxdata="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5cwhy1wAAAAcBAAAPAAAAAAAAAAEAIAAAACIAAABkcnMvZG93bnJldi54bWxQSwECFAAUAAAA&#10;CACHTuJAUArp2e8BAADLAwAADgAAAAAAAAABACAAAAAmAQAAZHJzL2Uyb0RvYy54bWxQSwUGAAAA&#10;AAYABgBZAQAAhwUAAAAA&#10;">
                <v:path arrowok="t"/>
                <v:fill on="f" focussize="0,0"/>
                <v:stroke weight="2.5pt" color="#FFFFFF" joinstyle="round"/>
                <v:imagedata o:title=""/>
                <o:lock v:ext="edit" rotation="t" aspectratio="f"/>
              </v:line>
            </w:pict>
          </mc:Fallback>
        </mc:AlternateContent>
      </w:r>
    </w:p>
    <w:p>
      <w:pPr>
        <w:snapToGrid w:val="0"/>
        <w:spacing w:line="24" w:lineRule="auto"/>
        <w:rPr>
          <w:rFonts w:hint="eastAsia"/>
        </w:rPr>
      </w:pPr>
    </w:p>
    <w:p>
      <w:pPr>
        <w:pStyle w:val="5"/>
        <w:snapToGrid w:val="0"/>
        <w:spacing w:line="24" w:lineRule="auto"/>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13335</wp:posOffset>
                </wp:positionV>
                <wp:extent cx="58318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31840" cy="635"/>
                        </a:xfrm>
                        <a:prstGeom prst="line">
                          <a:avLst/>
                        </a:prstGeom>
                        <a:ln w="1079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pt;margin-top:1.05pt;height:0.05pt;width:459.2pt;z-index:251659264;mso-width-relative:page;mso-height-relative:page;" filled="f" stroked="t" coordsize="21600,21600" o:gfxdata="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P4UtcAAAAHAQAA&#10;DwAAAAAAAAABACAAAAAiAAAAZHJzL2Rvd25yZXYueG1sUEsBAhQAFAAAAAgAh07iQK+oAG7hAQAA&#10;pwMAAA4AAAAAAAAAAQAgAAAAJgEAAGRycy9lMm9Eb2MueG1sUEsFBgAAAAAGAAYAWQEAAHkFAAAA&#10;AA==&#10;">
                <v:path arrowok="t"/>
                <v:fill on="f" focussize="0,0"/>
                <v:stroke weight="0.85pt" color="#FFFFFF" joinstyle="round"/>
                <v:imagedata o:title=""/>
                <o:lock v:ext="edit" aspectratio="f"/>
              </v:line>
            </w:pict>
          </mc:Fallback>
        </mc:AlternateContent>
      </w:r>
    </w:p>
    <w:p>
      <w:pPr>
        <w:snapToGrid w:val="0"/>
        <w:spacing w:line="24" w:lineRule="auto"/>
        <w:rPr>
          <w:rFonts w:hint="eastAsia"/>
        </w:rPr>
      </w:pPr>
    </w:p>
    <w:p>
      <w:pPr>
        <w:pStyle w:val="5"/>
        <w:snapToGrid w:val="0"/>
        <w:spacing w:line="24" w:lineRule="auto"/>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lang w:val="en" w:eastAsia="zh-CN"/>
        </w:rPr>
      </w:pP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湖南省文化</w:t>
      </w:r>
      <w:r>
        <w:rPr>
          <w:rFonts w:ascii="方正小标宋简体" w:eastAsia="方正小标宋简体" w:cs="方正小标宋简体"/>
          <w:bCs/>
          <w:sz w:val="44"/>
          <w:szCs w:val="44"/>
        </w:rPr>
        <w:t>和旅游</w:t>
      </w:r>
      <w:r>
        <w:rPr>
          <w:rFonts w:hint="eastAsia" w:ascii="方正小标宋简体" w:eastAsia="方正小标宋简体" w:cs="方正小标宋简体"/>
          <w:bCs/>
          <w:sz w:val="44"/>
          <w:szCs w:val="44"/>
        </w:rPr>
        <w:t>厅</w:t>
      </w: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关于推荐湖南省非物质文化遗产保护工作</w:t>
      </w:r>
    </w:p>
    <w:p>
      <w:pPr>
        <w:keepNext w:val="0"/>
        <w:keepLines w:val="0"/>
        <w:pageBreakBefore w:val="0"/>
        <w:widowControl w:val="0"/>
        <w:kinsoku/>
        <w:wordWrap/>
        <w:overflowPunct/>
        <w:topLinePunct w:val="0"/>
        <w:autoSpaceDE/>
        <w:autoSpaceDN/>
        <w:bidi w:val="0"/>
        <w:adjustRightInd w:val="0"/>
        <w:snapToGrid w:val="0"/>
        <w:spacing w:line="276" w:lineRule="auto"/>
        <w:jc w:val="center"/>
        <w:textAlignment w:val="auto"/>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rPr>
        <w:t>专家库专家人选的</w:t>
      </w:r>
      <w:r>
        <w:rPr>
          <w:rFonts w:hint="default" w:ascii="方正小标宋简体" w:eastAsia="方正小标宋简体" w:cs="方正小标宋简体"/>
          <w:bCs/>
          <w:sz w:val="44"/>
          <w:szCs w:val="44"/>
        </w:rPr>
        <w:t>通知</w:t>
      </w:r>
    </w:p>
    <w:p>
      <w:pPr>
        <w:keepNext w:val="0"/>
        <w:keepLines w:val="0"/>
        <w:pageBreakBefore w:val="0"/>
        <w:widowControl w:val="0"/>
        <w:kinsoku/>
        <w:wordWrap/>
        <w:overflowPunct/>
        <w:topLinePunct w:val="0"/>
        <w:autoSpaceDE/>
        <w:autoSpaceDN/>
        <w:bidi w:val="0"/>
        <w:adjustRightInd/>
        <w:snapToGrid w:val="0"/>
        <w:spacing w:line="27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仿宋_GB2312" w:eastAsia="仿宋_GB2312"/>
          <w:sz w:val="32"/>
          <w:szCs w:val="32"/>
        </w:rPr>
      </w:pPr>
      <w:r>
        <w:rPr>
          <w:rFonts w:hint="eastAsia" w:ascii="仿宋_GB2312" w:eastAsia="仿宋_GB2312"/>
          <w:sz w:val="32"/>
          <w:szCs w:val="32"/>
        </w:rPr>
        <w:t>各市州文</w:t>
      </w:r>
      <w:r>
        <w:rPr>
          <w:rFonts w:ascii="仿宋_GB2312" w:eastAsia="仿宋_GB2312"/>
          <w:sz w:val="32"/>
          <w:szCs w:val="32"/>
        </w:rPr>
        <w:t>化旅游广电</w:t>
      </w:r>
      <w:r>
        <w:rPr>
          <w:rFonts w:hint="eastAsia" w:ascii="仿宋_GB2312" w:eastAsia="仿宋_GB2312"/>
          <w:sz w:val="32"/>
          <w:szCs w:val="32"/>
        </w:rPr>
        <w:t>（体</w:t>
      </w:r>
      <w:r>
        <w:rPr>
          <w:rFonts w:ascii="仿宋_GB2312" w:eastAsia="仿宋_GB2312"/>
          <w:sz w:val="32"/>
          <w:szCs w:val="32"/>
        </w:rPr>
        <w:t>育</w:t>
      </w:r>
      <w:r>
        <w:rPr>
          <w:rFonts w:hint="eastAsia" w:ascii="仿宋_GB2312" w:eastAsia="仿宋_GB2312"/>
          <w:sz w:val="32"/>
          <w:szCs w:val="32"/>
        </w:rPr>
        <w:t>）局，省内相关高等院校、科研院所、文艺团体、社会团体，</w:t>
      </w:r>
      <w:bookmarkStart w:id="0" w:name="_GoBack"/>
      <w:bookmarkEnd w:id="0"/>
      <w:r>
        <w:rPr>
          <w:rFonts w:hint="eastAsia" w:ascii="仿宋_GB2312" w:eastAsia="仿宋_GB2312"/>
          <w:sz w:val="32"/>
          <w:szCs w:val="32"/>
        </w:rPr>
        <w:t>厅直各项目保护单位：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eastAsia="黑体" w:cs="黑体"/>
          <w:sz w:val="32"/>
          <w:szCs w:val="32"/>
        </w:rPr>
      </w:pPr>
      <w:r>
        <w:rPr>
          <w:rFonts w:hint="eastAsia" w:ascii="仿宋_GB2312" w:eastAsia="仿宋_GB2312"/>
          <w:sz w:val="32"/>
          <w:szCs w:val="32"/>
        </w:rPr>
        <w:t>为</w:t>
      </w:r>
      <w:r>
        <w:rPr>
          <w:rFonts w:hint="default" w:ascii="仿宋_GB2312" w:eastAsia="仿宋_GB2312"/>
          <w:sz w:val="32"/>
          <w:szCs w:val="32"/>
        </w:rPr>
        <w:t>深入</w:t>
      </w:r>
      <w:r>
        <w:rPr>
          <w:rFonts w:hint="eastAsia" w:ascii="仿宋_GB2312" w:eastAsia="仿宋_GB2312"/>
          <w:sz w:val="32"/>
          <w:szCs w:val="32"/>
        </w:rPr>
        <w:t>贯彻党的</w:t>
      </w:r>
      <w:r>
        <w:rPr>
          <w:rFonts w:ascii="仿宋_GB2312" w:eastAsia="仿宋_GB2312"/>
          <w:sz w:val="32"/>
          <w:szCs w:val="32"/>
        </w:rPr>
        <w:t>二十</w:t>
      </w:r>
      <w:r>
        <w:rPr>
          <w:rFonts w:hint="eastAsia" w:ascii="仿宋_GB2312" w:eastAsia="仿宋_GB2312"/>
          <w:sz w:val="32"/>
          <w:szCs w:val="32"/>
        </w:rPr>
        <w:t>大</w:t>
      </w:r>
      <w:r>
        <w:rPr>
          <w:rFonts w:ascii="仿宋_GB2312" w:eastAsia="仿宋_GB2312"/>
          <w:sz w:val="32"/>
          <w:szCs w:val="32"/>
        </w:rPr>
        <w:t>精神和习近平总书记对非物质文化遗产保护工作作出的重要指示批示精神，</w:t>
      </w:r>
      <w:r>
        <w:rPr>
          <w:rFonts w:hint="eastAsia" w:ascii="仿宋_GB2312" w:eastAsia="仿宋_GB2312"/>
          <w:sz w:val="32"/>
          <w:szCs w:val="32"/>
        </w:rPr>
        <w:t>落实</w:t>
      </w:r>
      <w:r>
        <w:rPr>
          <w:rFonts w:ascii="仿宋_GB2312" w:eastAsia="仿宋_GB2312"/>
          <w:sz w:val="32"/>
          <w:szCs w:val="32"/>
        </w:rPr>
        <w:t>中央办公厅、国务院办公厅《关于进一步加强非物质文化遗产保护工作的意见》，以及</w:t>
      </w:r>
      <w:r>
        <w:rPr>
          <w:rFonts w:hint="eastAsia" w:ascii="仿宋_GB2312" w:eastAsia="仿宋_GB2312"/>
          <w:sz w:val="32"/>
          <w:szCs w:val="32"/>
        </w:rPr>
        <w:t>《中华人民共和国非物质文化遗产法》和《湖南省实施&lt;中华人民共和国非物质文化遗产法&gt;办法》，加强我省非物质文化遗产保护工作的决策咨询、项目论证、评审考核和专业支持，我厅将调整完善湖南省非物质文化遗产保护工作专家库(以下简称“专家库”)，特请各单位推荐非物质文化遗产保护相关领域的专家、学者</w:t>
      </w:r>
      <w:r>
        <w:rPr>
          <w:rFonts w:hint="eastAsia" w:ascii="仿宋_GB2312" w:eastAsia="仿宋_GB2312"/>
          <w:sz w:val="32"/>
          <w:szCs w:val="32"/>
          <w:lang w:val="en-US" w:eastAsia="zh-CN"/>
        </w:rPr>
        <w:t>,</w:t>
      </w:r>
      <w:r>
        <w:rPr>
          <w:rFonts w:ascii="仿宋_GB2312" w:eastAsia="仿宋_GB2312"/>
          <w:sz w:val="32"/>
          <w:szCs w:val="32"/>
        </w:rPr>
        <w:t>特别优秀的国家级代表性传承人</w:t>
      </w:r>
      <w:r>
        <w:rPr>
          <w:rFonts w:hint="eastAsia" w:ascii="仿宋_GB2312" w:eastAsia="仿宋_GB2312"/>
          <w:sz w:val="32"/>
          <w:szCs w:val="32"/>
        </w:rPr>
        <w:t>入选省级专家库，形成我省结构合理、专业齐全的非遗保护专家队伍。具体事项如下：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黑体" w:eastAsia="黑体" w:cs="黑体"/>
          <w:sz w:val="32"/>
          <w:szCs w:val="32"/>
        </w:rPr>
        <w:sectPr>
          <w:headerReference r:id="rId3" w:type="default"/>
          <w:footerReference r:id="rId4" w:type="default"/>
          <w:pgSz w:w="11850" w:h="16783"/>
          <w:pgMar w:top="2098" w:right="1531" w:bottom="1531" w:left="1531" w:header="851" w:footer="992" w:gutter="0"/>
          <w:pgNumType w:fmt="decimal" w:start="2"/>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一、</w:t>
      </w:r>
      <w:r>
        <w:rPr>
          <w:rFonts w:ascii="黑体" w:eastAsia="黑体" w:cs="黑体"/>
          <w:sz w:val="32"/>
          <w:szCs w:val="32"/>
        </w:rPr>
        <w:t>工作</w:t>
      </w:r>
      <w:r>
        <w:rPr>
          <w:rFonts w:hint="eastAsia" w:ascii="黑体" w:eastAsia="黑体" w:cs="黑体"/>
          <w:sz w:val="32"/>
          <w:szCs w:val="32"/>
        </w:rPr>
        <w:t>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ascii="仿宋_GB2312" w:eastAsia="仿宋_GB2312"/>
          <w:sz w:val="32"/>
          <w:szCs w:val="32"/>
        </w:rPr>
      </w:pPr>
      <w:r>
        <w:rPr>
          <w:rFonts w:hint="eastAsia" w:ascii="仿宋_GB2312" w:eastAsia="仿宋_GB2312"/>
          <w:sz w:val="32"/>
          <w:szCs w:val="32"/>
        </w:rPr>
        <w:t>专家库是在湖南省文</w:t>
      </w:r>
      <w:r>
        <w:rPr>
          <w:rFonts w:ascii="仿宋_GB2312" w:eastAsia="仿宋_GB2312"/>
          <w:sz w:val="32"/>
          <w:szCs w:val="32"/>
        </w:rPr>
        <w:t>化和旅游</w:t>
      </w:r>
      <w:r>
        <w:rPr>
          <w:rFonts w:hint="eastAsia" w:ascii="仿宋_GB2312" w:eastAsia="仿宋_GB2312"/>
          <w:sz w:val="32"/>
          <w:szCs w:val="32"/>
        </w:rPr>
        <w:t>厅领导下的非物质文化遗产保护工作决策咨询、项目论证、评审考核和专业指导机构，主要职</w:t>
      </w:r>
      <w:r>
        <w:rPr>
          <w:rFonts w:ascii="仿宋_GB2312" w:eastAsia="仿宋_GB2312"/>
          <w:sz w:val="32"/>
          <w:szCs w:val="32"/>
        </w:rPr>
        <w:t>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（一）为我省非物质文化遗产保护工作提供科学化咨询、提出合理化建议、提供专业化指导；</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（二）参与我省非物质文化遗产代表性项目</w:t>
      </w:r>
      <w:r>
        <w:rPr>
          <w:rFonts w:ascii="仿宋_GB2312" w:eastAsia="仿宋_GB2312"/>
          <w:sz w:val="32"/>
          <w:szCs w:val="32"/>
        </w:rPr>
        <w:t>、</w:t>
      </w:r>
      <w:r>
        <w:rPr>
          <w:rFonts w:hint="eastAsia" w:ascii="仿宋_GB2312" w:eastAsia="仿宋_GB2312"/>
          <w:sz w:val="32"/>
          <w:szCs w:val="32"/>
        </w:rPr>
        <w:t>代表性传承人</w:t>
      </w:r>
      <w:r>
        <w:rPr>
          <w:rFonts w:ascii="仿宋_GB2312" w:eastAsia="仿宋_GB2312"/>
          <w:sz w:val="32"/>
          <w:szCs w:val="32"/>
        </w:rPr>
        <w:t>和非遗相关工作</w:t>
      </w:r>
      <w:r>
        <w:rPr>
          <w:rFonts w:hint="eastAsia" w:ascii="仿宋_GB2312" w:eastAsia="仿宋_GB2312"/>
          <w:sz w:val="32"/>
          <w:szCs w:val="32"/>
        </w:rPr>
        <w:t>的评审考核</w:t>
      </w:r>
      <w:r>
        <w:rPr>
          <w:rFonts w:ascii="仿宋_GB2312" w:eastAsia="仿宋_GB2312"/>
          <w:sz w:val="32"/>
          <w:szCs w:val="32"/>
        </w:rPr>
        <w:t>、推荐审查</w:t>
      </w:r>
      <w:r>
        <w:rPr>
          <w:rFonts w:hint="eastAsia" w:ascii="仿宋_GB2312" w:eastAsia="仿宋_GB2312"/>
          <w:sz w:val="32"/>
          <w:szCs w:val="32"/>
        </w:rPr>
        <w:t>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参与我省非物质文化遗产保护规划、方案的制定，项目的论证、保护与管理，文化生态保护区的考察与规划纲要的论证起草，相关标准规范的制定，数据库建设，知识产权保护，及相关文字、音像出版物的编撰出版等方面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（四）参与我省非物质文化遗产项目的研究、阐释和传播；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（五）参与其它有关非物质文化遗产保护工作。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二、推荐条件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（一）拥护中国共产党的领导，热爱祖国，热爱人民，模范遵守国家法律法规，遵守专家工作章程、工作制度和工作纪律；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（二）热爱非物质文化遗产保护事业，具有良好的职业道德和操守，在工作中和专业上能够坚持原则，实事求是，科学严谨，团结协作，提建议客观、公正、负责；</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（三）从事民间文学、传统音乐、传统舞蹈、传统戏剧、曲艺、传统美术、传统技艺、传统体育游艺与杂技、传统医药、民俗</w:t>
      </w:r>
      <w:r>
        <w:rPr>
          <w:rFonts w:ascii="仿宋_GB2312" w:eastAsia="仿宋_GB2312"/>
          <w:sz w:val="32"/>
          <w:szCs w:val="32"/>
        </w:rPr>
        <w:t>、文旅融合</w:t>
      </w:r>
      <w:r>
        <w:rPr>
          <w:rFonts w:hint="eastAsia" w:ascii="仿宋_GB2312" w:eastAsia="仿宋_GB2312"/>
          <w:sz w:val="32"/>
          <w:szCs w:val="32"/>
          <w:lang w:eastAsia="zh-CN"/>
        </w:rPr>
        <w:t>、</w:t>
      </w:r>
      <w:r>
        <w:rPr>
          <w:rFonts w:hint="eastAsia" w:ascii="仿宋_GB2312" w:eastAsia="仿宋_GB2312"/>
          <w:sz w:val="32"/>
          <w:szCs w:val="32"/>
          <w:lang w:val="en-US" w:eastAsia="zh-CN"/>
        </w:rPr>
        <w:t>知识产权保护</w:t>
      </w:r>
      <w:r>
        <w:rPr>
          <w:rFonts w:hint="eastAsia" w:ascii="仿宋_GB2312" w:eastAsia="仿宋_GB2312"/>
          <w:sz w:val="32"/>
          <w:szCs w:val="32"/>
        </w:rPr>
        <w:t>等十</w:t>
      </w:r>
      <w:r>
        <w:rPr>
          <w:rFonts w:hint="eastAsia" w:ascii="仿宋_GB2312" w:eastAsia="仿宋_GB2312"/>
          <w:sz w:val="32"/>
          <w:szCs w:val="32"/>
          <w:lang w:val="en-US" w:eastAsia="zh-CN"/>
        </w:rPr>
        <w:t>二</w:t>
      </w:r>
      <w:r>
        <w:rPr>
          <w:rFonts w:hint="eastAsia" w:ascii="仿宋_GB2312" w:eastAsia="仿宋_GB2312"/>
          <w:sz w:val="32"/>
          <w:szCs w:val="32"/>
        </w:rPr>
        <w:t>个方面的非物质文化遗产保护或相关专业研究，具有高级或副高三年以上专业技术职称或职务，有相当的学术造诣或突出业绩；</w:t>
      </w:r>
      <w:r>
        <w:rPr>
          <w:rFonts w:ascii="仿宋_GB2312" w:eastAsia="仿宋_GB2312"/>
          <w:sz w:val="32"/>
          <w:szCs w:val="32"/>
        </w:rPr>
        <w:t>或在一定领域有较大成就的领军人物或特别优秀</w:t>
      </w:r>
      <w:r>
        <w:rPr>
          <w:rFonts w:hint="eastAsia" w:ascii="仿宋_GB2312" w:eastAsia="仿宋_GB2312"/>
          <w:sz w:val="32"/>
          <w:szCs w:val="32"/>
          <w:lang w:val="en-US" w:eastAsia="zh-CN"/>
        </w:rPr>
        <w:t>的</w:t>
      </w:r>
      <w:r>
        <w:rPr>
          <w:rFonts w:ascii="仿宋_GB2312" w:eastAsia="仿宋_GB2312"/>
          <w:sz w:val="32"/>
          <w:szCs w:val="32"/>
        </w:rPr>
        <w:t>国家级非遗代表性传承人。</w:t>
      </w:r>
    </w:p>
    <w:p>
      <w:pPr>
        <w:keepNext w:val="0"/>
        <w:keepLines w:val="0"/>
        <w:pageBreakBefore w:val="0"/>
        <w:widowControl w:val="0"/>
        <w:kinsoku/>
        <w:wordWrap/>
        <w:overflowPunct/>
        <w:topLinePunct w:val="0"/>
        <w:autoSpaceDE/>
        <w:autoSpaceDN/>
        <w:bidi w:val="0"/>
        <w:adjustRightInd/>
        <w:snapToGrid w:val="0"/>
        <w:spacing w:line="360" w:lineRule="auto"/>
        <w:ind w:left="160" w:leftChars="76" w:firstLine="480" w:firstLineChars="150"/>
        <w:jc w:val="left"/>
        <w:textAlignment w:val="auto"/>
        <w:rPr>
          <w:rFonts w:hint="eastAsia" w:ascii="仿宋_GB2312" w:eastAsia="仿宋_GB2312"/>
          <w:sz w:val="32"/>
          <w:szCs w:val="32"/>
          <w:lang w:eastAsia="zh-CN"/>
        </w:rPr>
      </w:pPr>
      <w:r>
        <w:rPr>
          <w:rFonts w:hint="eastAsia" w:ascii="仿宋_GB2312" w:eastAsia="仿宋_GB2312"/>
          <w:sz w:val="32"/>
          <w:szCs w:val="32"/>
        </w:rPr>
        <w:t>（四）身体健康，</w:t>
      </w:r>
      <w:r>
        <w:rPr>
          <w:rFonts w:hint="default" w:ascii="仿宋_GB2312" w:eastAsia="仿宋_GB2312"/>
          <w:sz w:val="32"/>
          <w:szCs w:val="32"/>
        </w:rPr>
        <w:t>年龄在65周岁以内（特别优秀可放宽至70周岁），</w:t>
      </w:r>
      <w:r>
        <w:rPr>
          <w:rFonts w:hint="eastAsia" w:ascii="仿宋_GB2312" w:eastAsia="仿宋_GB2312"/>
          <w:sz w:val="32"/>
          <w:szCs w:val="32"/>
        </w:rPr>
        <w:t>具有良好的</w:t>
      </w:r>
      <w:r>
        <w:rPr>
          <w:rFonts w:hint="eastAsia" w:ascii="仿宋_GB2312" w:eastAsia="仿宋_GB2312"/>
          <w:sz w:val="32"/>
          <w:szCs w:val="32"/>
          <w:lang w:val="en-US" w:eastAsia="zh-CN"/>
        </w:rPr>
        <w:t>思想</w:t>
      </w:r>
      <w:r>
        <w:rPr>
          <w:rFonts w:hint="eastAsia" w:ascii="仿宋_GB2312" w:eastAsia="仿宋_GB2312"/>
          <w:sz w:val="32"/>
          <w:szCs w:val="32"/>
        </w:rPr>
        <w:t>道德</w:t>
      </w:r>
      <w:r>
        <w:rPr>
          <w:rFonts w:hint="eastAsia" w:ascii="仿宋_GB2312" w:eastAsia="仿宋_GB2312"/>
          <w:sz w:val="32"/>
          <w:szCs w:val="32"/>
          <w:lang w:val="en-US" w:eastAsia="zh-CN"/>
        </w:rPr>
        <w:t>素养</w:t>
      </w:r>
      <w:r>
        <w:rPr>
          <w:rFonts w:hint="eastAsia" w:ascii="仿宋_GB2312" w:eastAsia="仿宋_GB2312"/>
          <w:sz w:val="32"/>
          <w:szCs w:val="32"/>
        </w:rPr>
        <w:t>，热爱</w:t>
      </w:r>
      <w:r>
        <w:rPr>
          <w:rFonts w:hint="eastAsia" w:ascii="仿宋_GB2312" w:eastAsia="仿宋_GB2312"/>
          <w:sz w:val="32"/>
          <w:szCs w:val="32"/>
          <w:lang w:val="en-US" w:eastAsia="zh-CN"/>
        </w:rPr>
        <w:t>中华优秀传统</w:t>
      </w:r>
      <w:r>
        <w:rPr>
          <w:rFonts w:hint="eastAsia" w:ascii="仿宋_GB2312" w:eastAsia="仿宋_GB2312"/>
          <w:sz w:val="32"/>
          <w:szCs w:val="32"/>
        </w:rPr>
        <w:t>文化，能够</w:t>
      </w:r>
      <w:r>
        <w:rPr>
          <w:rFonts w:ascii="仿宋_GB2312" w:eastAsia="仿宋_GB2312"/>
          <w:sz w:val="32"/>
          <w:szCs w:val="32"/>
        </w:rPr>
        <w:t>客观</w:t>
      </w:r>
      <w:r>
        <w:rPr>
          <w:rFonts w:hint="eastAsia" w:ascii="仿宋_GB2312" w:eastAsia="仿宋_GB2312"/>
          <w:sz w:val="32"/>
          <w:szCs w:val="32"/>
        </w:rPr>
        <w:t>公正</w:t>
      </w:r>
      <w:r>
        <w:rPr>
          <w:rFonts w:hint="eastAsia" w:ascii="仿宋_GB2312" w:eastAsia="仿宋_GB2312"/>
          <w:sz w:val="32"/>
          <w:szCs w:val="32"/>
          <w:lang w:eastAsia="zh-CN"/>
        </w:rPr>
        <w:t>、</w:t>
      </w:r>
      <w:r>
        <w:rPr>
          <w:rFonts w:hint="eastAsia" w:ascii="仿宋_GB2312" w:eastAsia="仿宋_GB2312"/>
          <w:sz w:val="32"/>
          <w:szCs w:val="32"/>
          <w:lang w:val="en-US" w:eastAsia="zh-CN"/>
        </w:rPr>
        <w:t>忠</w:t>
      </w:r>
      <w:r>
        <w:rPr>
          <w:rFonts w:hint="eastAsia" w:ascii="仿宋_GB2312" w:eastAsia="仿宋_GB2312"/>
          <w:sz w:val="32"/>
          <w:szCs w:val="32"/>
        </w:rPr>
        <w:t>诚廉洁地履行专家职责</w:t>
      </w:r>
      <w:r>
        <w:rPr>
          <w:rFonts w:ascii="仿宋_GB2312" w:eastAsia="仿宋_GB2312"/>
          <w:sz w:val="32"/>
          <w:szCs w:val="32"/>
        </w:rPr>
        <w:t>，</w:t>
      </w:r>
      <w:r>
        <w:rPr>
          <w:rFonts w:hint="eastAsia" w:ascii="仿宋_GB2312" w:eastAsia="仿宋_GB2312"/>
          <w:sz w:val="32"/>
          <w:szCs w:val="32"/>
        </w:rPr>
        <w:t>接受监督与管理；能够承担省级非遗某一类别的专业咨询、指导、评审及调研等工作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160" w:leftChars="76" w:firstLine="640" w:firstLineChars="200"/>
        <w:jc w:val="left"/>
        <w:textAlignment w:val="auto"/>
        <w:rPr>
          <w:rFonts w:ascii="黑体" w:eastAsia="黑体" w:cs="黑体"/>
          <w:sz w:val="32"/>
          <w:szCs w:val="32"/>
        </w:rPr>
      </w:pPr>
      <w:r>
        <w:rPr>
          <w:rFonts w:ascii="黑体" w:eastAsia="黑体" w:cs="黑体"/>
          <w:sz w:val="32"/>
          <w:szCs w:val="32"/>
        </w:rPr>
        <w:t>三、</w:t>
      </w:r>
      <w:r>
        <w:rPr>
          <w:rFonts w:hint="eastAsia" w:ascii="黑体" w:eastAsia="黑体" w:cs="黑体"/>
          <w:sz w:val="32"/>
          <w:szCs w:val="32"/>
        </w:rPr>
        <w:t>推荐程序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rPr>
      </w:pPr>
      <w:r>
        <w:rPr>
          <w:rFonts w:hint="default" w:ascii="仿宋_GB2312" w:eastAsia="仿宋_GB2312"/>
          <w:sz w:val="32"/>
          <w:szCs w:val="32"/>
        </w:rPr>
        <w:t>（一）</w:t>
      </w:r>
      <w:r>
        <w:rPr>
          <w:rFonts w:ascii="仿宋_GB2312" w:eastAsia="仿宋_GB2312"/>
          <w:sz w:val="32"/>
          <w:szCs w:val="32"/>
        </w:rPr>
        <w:t>个人申请，愿意为非遗事业服务，</w:t>
      </w:r>
      <w:r>
        <w:rPr>
          <w:rFonts w:hint="eastAsia" w:ascii="仿宋_GB2312" w:eastAsia="仿宋_GB2312"/>
          <w:sz w:val="32"/>
          <w:szCs w:val="32"/>
        </w:rPr>
        <w:t>填写《湖南省非物质文化遗产保护专家推荐表》（见附件）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rPr>
      </w:pPr>
      <w:r>
        <w:rPr>
          <w:rFonts w:hint="default" w:ascii="仿宋_GB2312" w:eastAsia="仿宋_GB2312"/>
          <w:sz w:val="32"/>
          <w:szCs w:val="32"/>
        </w:rPr>
        <w:t>（二）</w:t>
      </w:r>
      <w:r>
        <w:rPr>
          <w:rFonts w:hint="eastAsia" w:ascii="仿宋_GB2312" w:eastAsia="仿宋_GB2312"/>
          <w:sz w:val="32"/>
          <w:szCs w:val="32"/>
        </w:rPr>
        <w:t>推荐表</w:t>
      </w:r>
      <w:r>
        <w:rPr>
          <w:rFonts w:ascii="仿宋_GB2312" w:eastAsia="仿宋_GB2312"/>
          <w:sz w:val="32"/>
          <w:szCs w:val="32"/>
        </w:rPr>
        <w:t>经</w:t>
      </w:r>
      <w:r>
        <w:rPr>
          <w:rFonts w:hint="eastAsia" w:ascii="仿宋_GB2312" w:eastAsia="仿宋_GB2312"/>
          <w:sz w:val="32"/>
          <w:szCs w:val="32"/>
        </w:rPr>
        <w:t>所在单位审查</w:t>
      </w:r>
      <w:r>
        <w:rPr>
          <w:rFonts w:hint="default" w:ascii="仿宋_GB2312" w:eastAsia="仿宋_GB2312"/>
          <w:sz w:val="32"/>
          <w:szCs w:val="32"/>
        </w:rPr>
        <w:t>盖章</w:t>
      </w:r>
      <w:r>
        <w:rPr>
          <w:rFonts w:hint="eastAsia" w:ascii="仿宋_GB2312" w:eastAsia="仿宋_GB2312"/>
          <w:sz w:val="32"/>
          <w:szCs w:val="32"/>
        </w:rPr>
        <w:t>，</w:t>
      </w:r>
      <w:r>
        <w:rPr>
          <w:rFonts w:hint="default" w:ascii="仿宋_GB2312" w:eastAsia="仿宋_GB2312"/>
          <w:sz w:val="32"/>
          <w:szCs w:val="32"/>
        </w:rPr>
        <w:t>并报市州文化和旅游行政部门统一审查推荐；省直单位及部委、省管高等院校可经单位审查推荐后统一报省文化和旅游厅。</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三</w:t>
      </w:r>
      <w:r>
        <w:rPr>
          <w:rFonts w:hint="eastAsia" w:ascii="仿宋_GB2312" w:eastAsia="仿宋_GB2312"/>
          <w:sz w:val="32"/>
          <w:szCs w:val="32"/>
        </w:rPr>
        <w:t>）各市州、各有关单位</w:t>
      </w:r>
      <w:r>
        <w:rPr>
          <w:rFonts w:hint="default" w:ascii="仿宋_GB2312" w:eastAsia="仿宋_GB2312"/>
          <w:sz w:val="32"/>
          <w:szCs w:val="32"/>
        </w:rPr>
        <w:t>加强</w:t>
      </w:r>
      <w:r>
        <w:rPr>
          <w:rFonts w:hint="eastAsia" w:ascii="仿宋_GB2312" w:eastAsia="仿宋_GB2312"/>
          <w:sz w:val="32"/>
          <w:szCs w:val="32"/>
        </w:rPr>
        <w:t>对本地区、本</w:t>
      </w:r>
      <w:r>
        <w:rPr>
          <w:rFonts w:hint="default" w:ascii="仿宋_GB2312" w:eastAsia="仿宋_GB2312"/>
          <w:sz w:val="32"/>
          <w:szCs w:val="32"/>
        </w:rPr>
        <w:t>单位</w:t>
      </w:r>
      <w:r>
        <w:rPr>
          <w:rFonts w:hint="eastAsia" w:ascii="仿宋_GB2312" w:eastAsia="仿宋_GB2312"/>
          <w:sz w:val="32"/>
          <w:szCs w:val="32"/>
        </w:rPr>
        <w:t>专家遴选推荐工作的领导，认真负责地择优推荐专家库专家人选，推荐名额原则不设限；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四</w:t>
      </w:r>
      <w:r>
        <w:rPr>
          <w:rFonts w:hint="eastAsia" w:ascii="仿宋_GB2312" w:eastAsia="仿宋_GB2312"/>
          <w:sz w:val="32"/>
          <w:szCs w:val="32"/>
        </w:rPr>
        <w:t>）</w:t>
      </w:r>
      <w:r>
        <w:rPr>
          <w:rFonts w:ascii="仿宋_GB2312" w:eastAsia="仿宋_GB2312"/>
          <w:sz w:val="32"/>
          <w:szCs w:val="32"/>
        </w:rPr>
        <w:t>厅非遗处负责对各地推荐的人员名单进行审核遴选，报厅党组审定批</w:t>
      </w:r>
      <w:r>
        <w:rPr>
          <w:rFonts w:hint="eastAsia" w:ascii="仿宋_GB2312" w:eastAsia="仿宋_GB2312"/>
          <w:sz w:val="32"/>
          <w:szCs w:val="32"/>
        </w:rPr>
        <w:t>准后选入专家库</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default" w:ascii="仿宋_GB2312" w:eastAsia="仿宋_GB2312"/>
          <w:sz w:val="32"/>
          <w:szCs w:val="32"/>
        </w:rPr>
        <w:t>五</w:t>
      </w:r>
      <w:r>
        <w:rPr>
          <w:rFonts w:hint="eastAsia" w:ascii="仿宋_GB2312" w:eastAsia="仿宋_GB2312"/>
          <w:sz w:val="32"/>
          <w:szCs w:val="32"/>
        </w:rPr>
        <w:t>）</w:t>
      </w:r>
      <w:r>
        <w:rPr>
          <w:rFonts w:ascii="仿宋_GB2312" w:eastAsia="仿宋_GB2312"/>
          <w:sz w:val="32"/>
          <w:szCs w:val="32"/>
        </w:rPr>
        <w:t>对批准入选专家库的人员，将会用适当的形式告知。</w:t>
      </w:r>
      <w:r>
        <w:rPr>
          <w:rFonts w:hint="eastAsia" w:ascii="仿宋_GB2312" w:eastAsia="仿宋_GB2312"/>
          <w:sz w:val="32"/>
          <w:szCs w:val="32"/>
        </w:rPr>
        <w:t>推荐表收到后，由厅统一归档管理，</w:t>
      </w:r>
      <w:r>
        <w:rPr>
          <w:rFonts w:ascii="仿宋_GB2312" w:eastAsia="仿宋_GB2312"/>
          <w:sz w:val="32"/>
          <w:szCs w:val="32"/>
        </w:rPr>
        <w:t>入选和未入选的推荐表，概</w:t>
      </w:r>
      <w:r>
        <w:rPr>
          <w:rFonts w:hint="eastAsia" w:ascii="仿宋_GB2312" w:eastAsia="仿宋_GB2312"/>
          <w:sz w:val="32"/>
          <w:szCs w:val="32"/>
        </w:rPr>
        <w:t>不退回。</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四、推荐时间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推荐表一式两份，须在</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10</w:t>
      </w:r>
      <w:r>
        <w:rPr>
          <w:rFonts w:hint="eastAsia" w:ascii="仿宋_GB2312" w:eastAsia="仿宋_GB2312"/>
          <w:sz w:val="32"/>
          <w:szCs w:val="32"/>
        </w:rPr>
        <w:t>日前报送或邮寄</w:t>
      </w:r>
      <w:r>
        <w:rPr>
          <w:rFonts w:ascii="仿宋_GB2312" w:eastAsia="仿宋_GB2312"/>
          <w:sz w:val="32"/>
          <w:szCs w:val="32"/>
        </w:rPr>
        <w:t>至</w:t>
      </w:r>
      <w:r>
        <w:rPr>
          <w:rFonts w:hint="eastAsia" w:ascii="仿宋_GB2312" w:eastAsia="仿宋_GB2312"/>
          <w:sz w:val="32"/>
          <w:szCs w:val="32"/>
        </w:rPr>
        <w:t>湖南省文</w:t>
      </w:r>
      <w:r>
        <w:rPr>
          <w:rFonts w:ascii="仿宋_GB2312" w:eastAsia="仿宋_GB2312"/>
          <w:sz w:val="32"/>
          <w:szCs w:val="32"/>
        </w:rPr>
        <w:t>化和旅游</w:t>
      </w:r>
      <w:r>
        <w:rPr>
          <w:rFonts w:hint="eastAsia" w:ascii="仿宋_GB2312" w:eastAsia="仿宋_GB2312"/>
          <w:sz w:val="32"/>
          <w:szCs w:val="32"/>
        </w:rPr>
        <w:t>厅</w:t>
      </w:r>
      <w:r>
        <w:rPr>
          <w:rFonts w:hint="eastAsia" w:ascii="仿宋_GB2312" w:eastAsia="仿宋_GB2312"/>
          <w:sz w:val="32"/>
          <w:szCs w:val="32"/>
          <w:lang w:val="en-US" w:eastAsia="zh-CN"/>
        </w:rPr>
        <w:t>非物质文化遗产处</w:t>
      </w:r>
      <w:r>
        <w:rPr>
          <w:rFonts w:ascii="仿宋_GB2312" w:eastAsia="仿宋_GB2312"/>
          <w:sz w:val="32"/>
          <w:szCs w:val="32"/>
        </w:rPr>
        <w:t>。</w:t>
      </w:r>
      <w:r>
        <w:rPr>
          <w:rFonts w:hint="eastAsia" w:ascii="仿宋_GB2312" w:eastAsia="仿宋_GB2312"/>
          <w:sz w:val="32"/>
          <w:szCs w:val="32"/>
        </w:rPr>
        <w:t>同时将电子文本发送至邮箱：hnfygz@163.com。</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eastAsia="黑体" w:cs="黑体"/>
          <w:sz w:val="32"/>
          <w:szCs w:val="32"/>
        </w:rPr>
      </w:pPr>
      <w:r>
        <w:rPr>
          <w:rFonts w:hint="eastAsia" w:asci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_GB2312" w:eastAsia="仿宋_GB2312"/>
          <w:sz w:val="32"/>
          <w:szCs w:val="32"/>
        </w:rPr>
      </w:pPr>
      <w:r>
        <w:rPr>
          <w:rFonts w:ascii="仿宋_GB2312" w:eastAsia="仿宋_GB2312"/>
          <w:sz w:val="32"/>
          <w:szCs w:val="32"/>
        </w:rPr>
        <w:t>邮寄</w:t>
      </w:r>
      <w:r>
        <w:rPr>
          <w:rFonts w:hint="eastAsia" w:ascii="仿宋_GB2312" w:eastAsia="仿宋_GB2312"/>
          <w:sz w:val="32"/>
          <w:szCs w:val="32"/>
        </w:rPr>
        <w:t>地址：长沙市</w:t>
      </w:r>
      <w:r>
        <w:rPr>
          <w:rFonts w:ascii="仿宋_GB2312" w:eastAsia="仿宋_GB2312"/>
          <w:sz w:val="32"/>
          <w:szCs w:val="32"/>
        </w:rPr>
        <w:t>雨花区时代阳光大道238</w:t>
      </w:r>
      <w:r>
        <w:rPr>
          <w:rFonts w:hint="eastAsia" w:ascii="仿宋_GB2312" w:eastAsia="仿宋_GB2312"/>
          <w:sz w:val="32"/>
          <w:szCs w:val="32"/>
        </w:rPr>
        <w:t>号</w:t>
      </w:r>
      <w:r>
        <w:rPr>
          <w:rFonts w:ascii="仿宋_GB2312" w:eastAsia="仿宋_GB2312"/>
          <w:sz w:val="32"/>
          <w:szCs w:val="32"/>
        </w:rPr>
        <w:t>A栋1018室</w:t>
      </w:r>
      <w:r>
        <w:rPr>
          <w:rFonts w:hint="eastAsia" w:ascii="仿宋_GB2312" w:eastAsia="仿宋_GB2312"/>
          <w:sz w:val="32"/>
          <w:szCs w:val="32"/>
        </w:rPr>
        <w:t>，邮编：410</w:t>
      </w:r>
      <w:r>
        <w:rPr>
          <w:rFonts w:ascii="仿宋_GB2312" w:eastAsia="仿宋_GB2312"/>
          <w:sz w:val="32"/>
          <w:szCs w:val="32"/>
        </w:rPr>
        <w:t>117</w:t>
      </w:r>
      <w:r>
        <w:rPr>
          <w:rFonts w:hint="eastAsia" w:ascii="仿宋_GB2312" w:eastAsia="仿宋_GB2312"/>
          <w:sz w:val="32"/>
          <w:szCs w:val="32"/>
        </w:rPr>
        <w:t>，联系人：</w:t>
      </w:r>
      <w:r>
        <w:rPr>
          <w:rFonts w:ascii="仿宋_GB2312" w:eastAsia="仿宋_GB2312"/>
          <w:sz w:val="32"/>
          <w:szCs w:val="32"/>
        </w:rPr>
        <w:t>刘彬</w:t>
      </w:r>
      <w:r>
        <w:rPr>
          <w:rFonts w:hint="eastAsia" w:ascii="仿宋_GB2312" w:eastAsia="仿宋_GB2312"/>
          <w:sz w:val="32"/>
          <w:szCs w:val="32"/>
        </w:rPr>
        <w:t>：</w:t>
      </w:r>
      <w:r>
        <w:rPr>
          <w:rFonts w:ascii="仿宋_GB2312" w:eastAsia="仿宋_GB2312"/>
          <w:sz w:val="32"/>
          <w:szCs w:val="32"/>
        </w:rPr>
        <w:t>联系</w:t>
      </w:r>
      <w:r>
        <w:rPr>
          <w:rFonts w:hint="eastAsia" w:ascii="仿宋_GB2312" w:eastAsia="仿宋_GB2312"/>
          <w:sz w:val="32"/>
          <w:szCs w:val="32"/>
        </w:rPr>
        <w:t>电话</w:t>
      </w:r>
      <w:r>
        <w:rPr>
          <w:rFonts w:ascii="仿宋_GB2312" w:eastAsia="仿宋_GB2312"/>
          <w:sz w:val="32"/>
          <w:szCs w:val="32"/>
        </w:rPr>
        <w:t>0731-85286034，15173116412</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附件：</w:t>
      </w:r>
      <w:r>
        <w:rPr>
          <w:rFonts w:hint="default" w:ascii="仿宋_GB2312" w:eastAsia="仿宋_GB2312" w:cs="宋体"/>
          <w:color w:val="000000"/>
          <w:kern w:val="0"/>
          <w:sz w:val="32"/>
          <w:szCs w:val="32"/>
        </w:rPr>
        <w:t>1</w:t>
      </w:r>
      <w:r>
        <w:rPr>
          <w:rFonts w:hint="eastAsia" w:ascii="仿宋_GB2312" w:hAnsi="仿宋_GB2312" w:eastAsia="仿宋_GB2312" w:cs="仿宋_GB2312"/>
          <w:color w:val="000000"/>
          <w:kern w:val="0"/>
          <w:sz w:val="32"/>
          <w:szCs w:val="32"/>
        </w:rPr>
        <w:t>.</w:t>
      </w:r>
      <w:r>
        <w:rPr>
          <w:rFonts w:hint="eastAsia" w:ascii="仿宋_GB2312" w:eastAsia="仿宋_GB2312" w:cs="宋体"/>
          <w:color w:val="000000"/>
          <w:kern w:val="0"/>
          <w:sz w:val="32"/>
          <w:szCs w:val="32"/>
        </w:rPr>
        <w:t>湖南省非物质文化遗产保护专家推荐表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sz w:val="32"/>
          <w:szCs w:val="32"/>
        </w:rPr>
      </w:pPr>
      <w:r>
        <w:rPr>
          <w:rFonts w:hint="default" w:ascii="仿宋_GB2312" w:eastAsia="仿宋_GB2312" w:cs="宋体"/>
          <w:color w:val="000000"/>
          <w:kern w:val="0"/>
          <w:sz w:val="32"/>
          <w:szCs w:val="32"/>
        </w:rPr>
        <w:t xml:space="preserve">      </w:t>
      </w:r>
      <w:r>
        <w:rPr>
          <w:rFonts w:hint="default" w:ascii="仿宋_GB2312" w:eastAsia="仿宋_GB2312"/>
          <w:sz w:val="32"/>
          <w:szCs w:val="32"/>
        </w:rPr>
        <w:t>2</w:t>
      </w:r>
      <w:r>
        <w:rPr>
          <w:rFonts w:hint="eastAsia" w:ascii="仿宋_GB2312" w:hAnsi="仿宋_GB2312" w:eastAsia="仿宋_GB2312" w:cs="仿宋_GB2312"/>
          <w:sz w:val="32"/>
          <w:szCs w:val="32"/>
        </w:rPr>
        <w:t>.</w:t>
      </w:r>
      <w:r>
        <w:rPr>
          <w:rFonts w:hint="default" w:ascii="仿宋_GB2312" w:eastAsia="仿宋_GB2312"/>
          <w:sz w:val="32"/>
          <w:szCs w:val="32"/>
        </w:rPr>
        <w:t>推荐专家人员名单汇总表</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仿宋_GB2312" w:eastAsia="仿宋_GB2312"/>
          <w:sz w:val="32"/>
          <w:szCs w:val="32"/>
        </w:rPr>
      </w:pPr>
      <w:r>
        <w:rPr>
          <w:rFonts w:hint="eastAsia" w:ascii="仿宋_GB2312" w:eastAsia="仿宋_GB2312"/>
          <w:sz w:val="32"/>
          <w:szCs w:val="32"/>
        </w:rPr>
        <w:t xml:space="preserve">           </w:t>
      </w:r>
    </w:p>
    <w:p>
      <w:pPr>
        <w:pStyle w:val="2"/>
        <w:keepNext w:val="0"/>
        <w:keepLines w:val="0"/>
        <w:pageBreakBefore w:val="0"/>
        <w:widowControl w:val="0"/>
        <w:kinsoku/>
        <w:wordWrap/>
        <w:overflowPunct/>
        <w:topLinePunct w:val="0"/>
        <w:autoSpaceDE/>
        <w:autoSpaceDN/>
        <w:bidi w:val="0"/>
        <w:adjustRightInd/>
        <w:snapToGrid w:val="0"/>
        <w:spacing w:after="0" w:line="360" w:lineRule="auto"/>
        <w:textAlignment w:val="auto"/>
      </w:pP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仿宋_GB2312" w:eastAsia="仿宋_GB2312"/>
          <w:sz w:val="32"/>
          <w:szCs w:val="32"/>
        </w:rPr>
      </w:pPr>
      <w:r>
        <w:rPr>
          <w:rFonts w:hint="eastAsia" w:ascii="仿宋_GB2312" w:eastAsia="仿宋_GB2312"/>
          <w:sz w:val="32"/>
          <w:szCs w:val="32"/>
        </w:rPr>
        <w:t xml:space="preserve">                          湖南省文</w:t>
      </w:r>
      <w:r>
        <w:rPr>
          <w:rFonts w:ascii="仿宋_GB2312" w:eastAsia="仿宋_GB2312"/>
          <w:sz w:val="32"/>
          <w:szCs w:val="32"/>
        </w:rPr>
        <w:t>化和旅游</w:t>
      </w:r>
      <w:r>
        <w:rPr>
          <w:rFonts w:hint="eastAsia" w:ascii="仿宋_GB2312" w:eastAsia="仿宋_GB2312"/>
          <w:sz w:val="32"/>
          <w:szCs w:val="32"/>
        </w:rPr>
        <w:t>厅</w:t>
      </w:r>
    </w:p>
    <w:p>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rPr>
          <w:rFonts w:ascii="仿宋_GB2312" w:eastAsia="仿宋_GB2312" w:cs="宋体"/>
          <w:bCs/>
          <w:color w:val="000000"/>
          <w:kern w:val="0"/>
          <w:szCs w:val="21"/>
        </w:rPr>
      </w:pPr>
    </w:p>
    <w:p>
      <w:pPr>
        <w:rPr>
          <w:rFonts w:ascii="仿宋_GB2312" w:eastAsia="仿宋_GB2312" w:cs="宋体"/>
          <w:bCs/>
          <w:color w:val="000000"/>
          <w:kern w:val="0"/>
          <w:szCs w:val="21"/>
        </w:rPr>
        <w:sectPr>
          <w:footerReference r:id="rId5" w:type="default"/>
          <w:pgSz w:w="11850" w:h="16783"/>
          <w:pgMar w:top="2098" w:right="1531" w:bottom="1531" w:left="1531" w:header="851" w:footer="992" w:gutter="0"/>
          <w:pgNumType w:fmt="decimal" w:start="2"/>
          <w:cols w:space="720" w:num="1"/>
          <w:rtlGutter w:val="0"/>
          <w:docGrid w:type="lines" w:linePitch="312" w:charSpace="0"/>
        </w:sectPr>
      </w:pPr>
    </w:p>
    <w:p>
      <w:p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w:t>
      </w:r>
    </w:p>
    <w:p>
      <w:pPr>
        <w:jc w:val="center"/>
        <w:rPr>
          <w:rFonts w:ascii="方正小标宋简体" w:eastAsia="方正小标宋简体" w:cs="方正小标宋简体"/>
          <w:color w:val="000000"/>
          <w:kern w:val="0"/>
          <w:sz w:val="36"/>
          <w:szCs w:val="36"/>
        </w:rPr>
      </w:pPr>
      <w:r>
        <w:rPr>
          <w:rFonts w:hint="eastAsia" w:ascii="方正小标宋简体" w:eastAsia="方正小标宋简体" w:cs="方正小标宋简体"/>
          <w:color w:val="000000"/>
          <w:kern w:val="0"/>
          <w:sz w:val="36"/>
          <w:szCs w:val="36"/>
        </w:rPr>
        <w:t>湖南省非物质文化遗产保护专家推荐表</w:t>
      </w:r>
    </w:p>
    <w:tbl>
      <w:tblPr>
        <w:tblStyle w:val="6"/>
        <w:tblW w:w="9580"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51"/>
        <w:gridCol w:w="1698"/>
        <w:gridCol w:w="721"/>
        <w:gridCol w:w="721"/>
        <w:gridCol w:w="60"/>
        <w:gridCol w:w="945"/>
        <w:gridCol w:w="1801"/>
        <w:gridCol w:w="901"/>
        <w:gridCol w:w="198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jc w:val="center"/>
        </w:trPr>
        <w:tc>
          <w:tcPr>
            <w:tcW w:w="751" w:type="dxa"/>
            <w:tcBorders>
              <w:top w:val="single" w:color="auto" w:sz="8" w:space="0"/>
              <w:left w:val="single" w:color="auto" w:sz="8"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姓 名</w:t>
            </w:r>
          </w:p>
        </w:tc>
        <w:tc>
          <w:tcPr>
            <w:tcW w:w="1698"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72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性别</w:t>
            </w:r>
          </w:p>
        </w:tc>
        <w:tc>
          <w:tcPr>
            <w:tcW w:w="72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1005" w:type="dxa"/>
            <w:gridSpan w:val="2"/>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出生年月</w:t>
            </w:r>
          </w:p>
        </w:tc>
        <w:tc>
          <w:tcPr>
            <w:tcW w:w="180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p>
        </w:tc>
        <w:tc>
          <w:tcPr>
            <w:tcW w:w="901" w:type="dxa"/>
            <w:tcBorders>
              <w:top w:val="single" w:color="auto" w:sz="8" w:space="0"/>
              <w:left w:val="single" w:color="auto" w:sz="4" w:space="0"/>
              <w:bottom w:val="single" w:color="auto" w:sz="4" w:space="0"/>
              <w:right w:val="single" w:color="auto" w:sz="4" w:space="0"/>
            </w:tcBorders>
            <w:noWrap w:val="0"/>
            <w:vAlign w:val="center"/>
          </w:tcPr>
          <w:p>
            <w:pPr>
              <w:spacing w:line="480" w:lineRule="auto"/>
              <w:jc w:val="center"/>
              <w:rPr>
                <w:rFonts w:ascii="楷体_GB2312" w:eastAsia="楷体_GB2312" w:cs="楷体_GB2312"/>
                <w:sz w:val="18"/>
                <w:szCs w:val="18"/>
              </w:rPr>
            </w:pPr>
            <w:r>
              <w:rPr>
                <w:rFonts w:hint="eastAsia" w:ascii="楷体_GB2312" w:eastAsia="楷体_GB2312" w:cs="楷体_GB2312"/>
                <w:sz w:val="18"/>
                <w:szCs w:val="18"/>
              </w:rPr>
              <w:t>民  族</w:t>
            </w:r>
          </w:p>
        </w:tc>
        <w:tc>
          <w:tcPr>
            <w:tcW w:w="1982" w:type="dxa"/>
            <w:tcBorders>
              <w:top w:val="single" w:color="auto" w:sz="8" w:space="0"/>
              <w:left w:val="single" w:color="auto" w:sz="4" w:space="0"/>
              <w:bottom w:val="single" w:color="auto" w:sz="4" w:space="0"/>
              <w:right w:val="single" w:color="auto" w:sz="8" w:space="0"/>
            </w:tcBorders>
            <w:noWrap w:val="0"/>
            <w:vAlign w:val="center"/>
          </w:tcPr>
          <w:p>
            <w:pPr>
              <w:spacing w:line="480" w:lineRule="auto"/>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top"/>
          </w:tcPr>
          <w:p>
            <w:pPr>
              <w:rPr>
                <w:rFonts w:ascii="楷体_GB2312" w:eastAsia="楷体_GB2312" w:cs="楷体_GB2312"/>
                <w:sz w:val="18"/>
                <w:szCs w:val="18"/>
              </w:rPr>
            </w:pPr>
            <w:r>
              <w:rPr>
                <w:rFonts w:hint="eastAsia" w:ascii="楷体_GB2312" w:eastAsia="楷体_GB2312" w:cs="楷体_GB2312"/>
                <w:sz w:val="18"/>
                <w:szCs w:val="18"/>
              </w:rPr>
              <w:t>工 作</w:t>
            </w:r>
          </w:p>
          <w:p>
            <w:pPr>
              <w:rPr>
                <w:rFonts w:ascii="楷体_GB2312" w:eastAsia="楷体_GB2312" w:cs="楷体_GB2312"/>
                <w:sz w:val="18"/>
                <w:szCs w:val="18"/>
              </w:rPr>
            </w:pPr>
            <w:r>
              <w:rPr>
                <w:rFonts w:hint="eastAsia" w:ascii="楷体_GB2312" w:eastAsia="楷体_GB2312" w:cs="楷体_GB2312"/>
                <w:sz w:val="18"/>
                <w:szCs w:val="18"/>
              </w:rPr>
              <w:t>单 位</w:t>
            </w:r>
          </w:p>
        </w:tc>
        <w:tc>
          <w:tcPr>
            <w:tcW w:w="5946" w:type="dxa"/>
            <w:gridSpan w:val="6"/>
            <w:tcBorders>
              <w:top w:val="single" w:color="auto" w:sz="4" w:space="0"/>
              <w:left w:val="single" w:color="auto" w:sz="8" w:space="0"/>
              <w:bottom w:val="single" w:color="auto" w:sz="4" w:space="0"/>
              <w:right w:val="single" w:color="auto" w:sz="4" w:space="0"/>
            </w:tcBorders>
            <w:noWrap w:val="0"/>
            <w:vAlign w:val="top"/>
          </w:tcPr>
          <w:p>
            <w:pPr>
              <w:spacing w:line="480" w:lineRule="auto"/>
              <w:jc w:val="cente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napToGrid w:val="0"/>
              <w:ind w:firstLine="90" w:firstLineChars="50"/>
              <w:rPr>
                <w:rFonts w:ascii="楷体_GB2312" w:eastAsia="楷体_GB2312" w:cs="楷体_GB2312"/>
                <w:sz w:val="18"/>
                <w:szCs w:val="18"/>
              </w:rPr>
            </w:pPr>
            <w:r>
              <w:rPr>
                <w:rFonts w:hint="eastAsia" w:ascii="楷体_GB2312" w:eastAsia="楷体_GB2312" w:cs="楷体_GB2312"/>
                <w:sz w:val="18"/>
                <w:szCs w:val="18"/>
              </w:rPr>
              <w:t>行  政</w:t>
            </w:r>
          </w:p>
          <w:p>
            <w:pPr>
              <w:snapToGrid w:val="0"/>
              <w:ind w:firstLine="90" w:firstLineChars="50"/>
              <w:rPr>
                <w:rFonts w:ascii="楷体_GB2312" w:eastAsia="楷体_GB2312" w:cs="楷体_GB2312"/>
                <w:sz w:val="18"/>
                <w:szCs w:val="18"/>
              </w:rPr>
            </w:pPr>
            <w:r>
              <w:rPr>
                <w:rFonts w:hint="eastAsia" w:ascii="楷体_GB2312" w:eastAsia="楷体_GB2312" w:cs="楷体_GB2312"/>
                <w:sz w:val="18"/>
                <w:szCs w:val="18"/>
              </w:rPr>
              <w:t>职  务</w:t>
            </w:r>
          </w:p>
        </w:tc>
        <w:tc>
          <w:tcPr>
            <w:tcW w:w="1982" w:type="dxa"/>
            <w:tcBorders>
              <w:top w:val="single" w:color="auto" w:sz="4" w:space="0"/>
              <w:left w:val="single" w:color="auto" w:sz="4" w:space="0"/>
              <w:bottom w:val="single" w:color="auto" w:sz="4" w:space="0"/>
              <w:right w:val="single" w:color="auto" w:sz="8" w:space="0"/>
            </w:tcBorders>
            <w:noWrap w:val="0"/>
            <w:vAlign w:val="top"/>
          </w:tcPr>
          <w:p>
            <w:pPr>
              <w:spacing w:line="480" w:lineRule="auto"/>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center"/>
          </w:tcPr>
          <w:p>
            <w:pPr>
              <w:rPr>
                <w:rFonts w:ascii="楷体_GB2312" w:eastAsia="楷体_GB2312" w:cs="楷体_GB2312"/>
                <w:sz w:val="18"/>
                <w:szCs w:val="18"/>
              </w:rPr>
            </w:pPr>
            <w:r>
              <w:rPr>
                <w:rFonts w:hint="eastAsia" w:ascii="楷体_GB2312" w:eastAsia="楷体_GB2312" w:cs="楷体_GB2312"/>
                <w:sz w:val="18"/>
                <w:szCs w:val="18"/>
              </w:rPr>
              <w:t>专 业</w:t>
            </w:r>
          </w:p>
          <w:p>
            <w:pPr>
              <w:rPr>
                <w:rFonts w:ascii="楷体_GB2312" w:eastAsia="楷体_GB2312" w:cs="楷体_GB2312"/>
                <w:szCs w:val="21"/>
              </w:rPr>
            </w:pPr>
            <w:r>
              <w:rPr>
                <w:rFonts w:hint="eastAsia" w:ascii="楷体_GB2312" w:eastAsia="楷体_GB2312" w:cs="楷体_GB2312"/>
                <w:sz w:val="18"/>
                <w:szCs w:val="18"/>
              </w:rPr>
              <w:t>职 称</w:t>
            </w:r>
          </w:p>
        </w:tc>
        <w:tc>
          <w:tcPr>
            <w:tcW w:w="32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ascii="楷体_GB2312" w:eastAsia="楷体_GB2312" w:cs="楷体_GB2312"/>
                <w:sz w:val="18"/>
                <w:szCs w:val="18"/>
              </w:rPr>
            </w:pPr>
            <w:r>
              <w:rPr>
                <w:rFonts w:ascii="楷体_GB2312" w:eastAsia="楷体_GB2312" w:cs="楷体_GB2312"/>
                <w:sz w:val="18"/>
                <w:szCs w:val="18"/>
              </w:rPr>
              <w:t>主  要</w:t>
            </w:r>
          </w:p>
          <w:p>
            <w:pPr>
              <w:ind w:firstLine="90" w:firstLineChars="50"/>
              <w:rPr>
                <w:rFonts w:ascii="楷体_GB2312" w:eastAsia="楷体_GB2312" w:cs="楷体_GB2312"/>
                <w:sz w:val="18"/>
                <w:szCs w:val="18"/>
              </w:rPr>
            </w:pPr>
            <w:r>
              <w:rPr>
                <w:rFonts w:ascii="楷体_GB2312" w:eastAsia="楷体_GB2312" w:cs="楷体_GB2312"/>
                <w:sz w:val="18"/>
                <w:szCs w:val="18"/>
              </w:rPr>
              <w:t>类  别</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ind w:firstLine="90" w:firstLineChars="50"/>
              <w:rPr>
                <w:rFonts w:ascii="楷体_GB2312" w:eastAsia="楷体_GB2312" w:cs="楷体_GB2312"/>
                <w:sz w:val="18"/>
                <w:szCs w:val="18"/>
              </w:rPr>
            </w:pPr>
            <w:r>
              <w:rPr>
                <w:rFonts w:hint="eastAsia" w:ascii="楷体_GB2312" w:eastAsia="楷体_GB2312" w:cs="楷体_GB2312"/>
                <w:sz w:val="18"/>
                <w:szCs w:val="18"/>
              </w:rPr>
              <w:t>研  究</w:t>
            </w:r>
          </w:p>
          <w:p>
            <w:pPr>
              <w:ind w:firstLine="90" w:firstLineChars="50"/>
              <w:rPr>
                <w:rFonts w:ascii="楷体_GB2312" w:eastAsia="楷体_GB2312" w:cs="楷体_GB2312"/>
                <w:sz w:val="18"/>
                <w:szCs w:val="18"/>
              </w:rPr>
            </w:pPr>
            <w:r>
              <w:rPr>
                <w:rFonts w:hint="eastAsia" w:ascii="楷体_GB2312" w:eastAsia="楷体_GB2312" w:cs="楷体_GB2312"/>
                <w:sz w:val="18"/>
                <w:szCs w:val="18"/>
              </w:rPr>
              <w:t>领  域</w:t>
            </w:r>
          </w:p>
        </w:tc>
        <w:tc>
          <w:tcPr>
            <w:tcW w:w="1982" w:type="dxa"/>
            <w:tcBorders>
              <w:top w:val="single" w:color="auto" w:sz="4" w:space="0"/>
              <w:left w:val="single" w:color="auto" w:sz="4" w:space="0"/>
              <w:bottom w:val="single" w:color="auto" w:sz="4" w:space="0"/>
              <w:right w:val="single" w:color="auto" w:sz="8" w:space="0"/>
            </w:tcBorders>
            <w:noWrap w:val="0"/>
            <w:vAlign w:val="center"/>
          </w:tcPr>
          <w:p>
            <w:pPr>
              <w:rPr>
                <w:rFonts w:ascii="宋体"/>
                <w:sz w:val="18"/>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jc w:val="center"/>
        </w:trPr>
        <w:tc>
          <w:tcPr>
            <w:tcW w:w="751" w:type="dxa"/>
            <w:tcBorders>
              <w:top w:val="single" w:color="auto" w:sz="4" w:space="0"/>
              <w:left w:val="single" w:color="auto" w:sz="8" w:space="0"/>
              <w:bottom w:val="single" w:color="auto" w:sz="4" w:space="0"/>
              <w:right w:val="single" w:color="auto" w:sz="4" w:space="0"/>
            </w:tcBorders>
            <w:noWrap w:val="0"/>
            <w:vAlign w:val="center"/>
          </w:tcPr>
          <w:p>
            <w:pPr>
              <w:rPr>
                <w:rFonts w:ascii="楷体_GB2312" w:eastAsia="楷体_GB2312" w:cs="楷体_GB2312"/>
                <w:sz w:val="18"/>
                <w:szCs w:val="18"/>
              </w:rPr>
            </w:pPr>
            <w:r>
              <w:rPr>
                <w:rFonts w:ascii="楷体_GB2312" w:eastAsia="楷体_GB2312" w:cs="楷体_GB2312"/>
                <w:sz w:val="18"/>
                <w:szCs w:val="18"/>
              </w:rPr>
              <w:t>手机号</w:t>
            </w:r>
          </w:p>
        </w:tc>
        <w:tc>
          <w:tcPr>
            <w:tcW w:w="3200"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楷体_GB2312" w:eastAsia="楷体_GB2312" w:cs="楷体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r>
              <w:rPr>
                <w:rFonts w:ascii="楷体_GB2312" w:eastAsia="楷体_GB2312" w:cs="楷体_GB2312"/>
                <w:sz w:val="18"/>
                <w:szCs w:val="18"/>
              </w:rPr>
              <w:t>微信号</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cs="楷体_GB2312"/>
                <w:sz w:val="18"/>
                <w:szCs w:val="18"/>
              </w:rPr>
            </w:pPr>
            <w:r>
              <w:rPr>
                <w:rFonts w:hint="eastAsia" w:ascii="楷体_GB2312" w:eastAsia="楷体_GB2312" w:cs="楷体_GB2312"/>
                <w:sz w:val="18"/>
                <w:szCs w:val="18"/>
              </w:rPr>
              <w:t>电  子</w:t>
            </w:r>
          </w:p>
          <w:p>
            <w:pPr>
              <w:jc w:val="center"/>
              <w:rPr>
                <w:rFonts w:ascii="楷体_GB2312" w:eastAsia="楷体_GB2312" w:cs="楷体_GB2312"/>
                <w:sz w:val="18"/>
                <w:szCs w:val="18"/>
              </w:rPr>
            </w:pPr>
            <w:r>
              <w:rPr>
                <w:rFonts w:hint="eastAsia" w:ascii="楷体_GB2312" w:eastAsia="楷体_GB2312" w:cs="楷体_GB2312"/>
                <w:sz w:val="18"/>
                <w:szCs w:val="18"/>
              </w:rPr>
              <w:t>邮  箱</w:t>
            </w:r>
          </w:p>
        </w:tc>
        <w:tc>
          <w:tcPr>
            <w:tcW w:w="1982" w:type="dxa"/>
            <w:tcBorders>
              <w:top w:val="single" w:color="auto" w:sz="4" w:space="0"/>
              <w:left w:val="single" w:color="auto" w:sz="4" w:space="0"/>
              <w:bottom w:val="single" w:color="auto" w:sz="4" w:space="0"/>
              <w:right w:val="single" w:color="auto" w:sz="8" w:space="0"/>
            </w:tcBorders>
            <w:noWrap w:val="0"/>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700" w:hRule="atLeast"/>
          <w:jc w:val="center"/>
        </w:trPr>
        <w:tc>
          <w:tcPr>
            <w:tcW w:w="751" w:type="dxa"/>
            <w:tcBorders>
              <w:top w:val="single" w:color="auto" w:sz="4" w:space="0"/>
              <w:left w:val="single" w:color="auto" w:sz="8" w:space="0"/>
              <w:bottom w:val="single" w:color="auto" w:sz="4" w:space="0"/>
              <w:right w:val="single" w:color="auto" w:sz="8" w:space="0"/>
            </w:tcBorders>
            <w:noWrap w:val="0"/>
            <w:textDirection w:val="tbRlV"/>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工作经历</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widowControl/>
              <w:ind w:firstLine="420" w:firstLineChars="200"/>
              <w:jc w:val="left"/>
              <w:rPr>
                <w:rFonts w:ascii="宋体" w:cs="宋体"/>
                <w:kern w:val="0"/>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3236"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科研成果或主要工作业绩</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ind w:firstLine="420" w:firstLineChars="200"/>
              <w:rPr>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528"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ind w:left="113" w:right="113"/>
              <w:jc w:val="center"/>
              <w:rPr>
                <w:rFonts w:ascii="楷体_GB2312" w:eastAsia="楷体_GB2312" w:cs="楷体_GB2312"/>
                <w:sz w:val="18"/>
                <w:szCs w:val="18"/>
              </w:rPr>
            </w:pPr>
            <w:r>
              <w:rPr>
                <w:rFonts w:hint="eastAsia" w:ascii="楷体_GB2312" w:eastAsia="楷体_GB2312" w:cs="楷体_GB2312"/>
                <w:sz w:val="18"/>
                <w:szCs w:val="18"/>
              </w:rPr>
              <w:t>承</w:t>
            </w:r>
          </w:p>
          <w:p>
            <w:pPr>
              <w:ind w:left="113" w:right="113"/>
              <w:jc w:val="center"/>
              <w:rPr>
                <w:rFonts w:ascii="楷体_GB2312" w:eastAsia="楷体_GB2312" w:cs="楷体_GB2312"/>
                <w:sz w:val="18"/>
                <w:szCs w:val="18"/>
              </w:rPr>
            </w:pPr>
            <w:r>
              <w:rPr>
                <w:rFonts w:hint="eastAsia" w:ascii="楷体_GB2312" w:eastAsia="楷体_GB2312" w:cs="楷体_GB2312"/>
                <w:sz w:val="18"/>
                <w:szCs w:val="18"/>
              </w:rPr>
              <w:t>诺</w:t>
            </w:r>
          </w:p>
          <w:p>
            <w:pPr>
              <w:ind w:left="113" w:right="113"/>
              <w:jc w:val="center"/>
              <w:rPr>
                <w:rFonts w:ascii="宋体"/>
                <w:sz w:val="18"/>
                <w:szCs w:val="18"/>
              </w:rPr>
            </w:pPr>
            <w:r>
              <w:rPr>
                <w:rFonts w:hint="eastAsia" w:ascii="楷体_GB2312" w:eastAsia="楷体_GB2312" w:cs="楷体_GB2312"/>
                <w:sz w:val="18"/>
                <w:szCs w:val="18"/>
              </w:rPr>
              <w:t>书</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ind w:firstLine="360" w:firstLineChars="200"/>
              <w:rPr>
                <w:rFonts w:ascii="宋体"/>
                <w:sz w:val="18"/>
                <w:szCs w:val="18"/>
              </w:rPr>
            </w:pPr>
            <w:r>
              <w:rPr>
                <w:rFonts w:hint="eastAsia" w:ascii="宋体"/>
                <w:sz w:val="18"/>
                <w:szCs w:val="18"/>
              </w:rPr>
              <w:t>我保证如实填写本表各项内容，如果入选专家库成员，我承诺以本表为有约束力的协议，严格遵守非物质文化遗产有关法律、法规，遵守专家章程、工作制度和工作纪律，认真开展各项工作，努力完成赋予的各项任务。</w:t>
            </w:r>
          </w:p>
          <w:p>
            <w:pPr>
              <w:ind w:firstLine="4500" w:firstLineChars="2500"/>
              <w:rPr>
                <w:rFonts w:ascii="宋体"/>
                <w:sz w:val="18"/>
                <w:szCs w:val="18"/>
              </w:rPr>
            </w:pPr>
            <w:r>
              <w:rPr>
                <w:rFonts w:hint="eastAsia" w:ascii="宋体"/>
                <w:sz w:val="18"/>
                <w:szCs w:val="18"/>
              </w:rPr>
              <w:t xml:space="preserve">申 请 人： </w:t>
            </w:r>
          </w:p>
          <w:p>
            <w:pPr>
              <w:ind w:firstLine="6750" w:firstLineChars="3750"/>
              <w:rPr>
                <w:rFonts w:ascii="宋体"/>
                <w:szCs w:val="21"/>
              </w:rPr>
            </w:pPr>
            <w:r>
              <w:rPr>
                <w:rFonts w:hint="eastAsia" w:ascii="宋体"/>
                <w:sz w:val="18"/>
                <w:szCs w:val="18"/>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102"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ascii="楷体_GB2312" w:eastAsia="楷体_GB2312" w:cs="楷体_GB2312"/>
                <w:sz w:val="18"/>
                <w:szCs w:val="18"/>
              </w:rPr>
            </w:pPr>
            <w:r>
              <w:rPr>
                <w:rFonts w:hint="eastAsia" w:ascii="楷体_GB2312" w:eastAsia="楷体_GB2312" w:cs="楷体_GB2312"/>
                <w:sz w:val="18"/>
                <w:szCs w:val="18"/>
              </w:rPr>
              <w:t>工作</w:t>
            </w:r>
          </w:p>
          <w:p>
            <w:pPr>
              <w:snapToGrid w:val="0"/>
              <w:jc w:val="center"/>
              <w:rPr>
                <w:rFonts w:ascii="楷体_GB2312" w:eastAsia="楷体_GB2312" w:cs="楷体_GB2312"/>
                <w:sz w:val="18"/>
                <w:szCs w:val="18"/>
              </w:rPr>
            </w:pPr>
            <w:r>
              <w:rPr>
                <w:rFonts w:hint="eastAsia" w:ascii="楷体_GB2312" w:eastAsia="楷体_GB2312" w:cs="楷体_GB2312"/>
                <w:sz w:val="18"/>
                <w:szCs w:val="18"/>
              </w:rPr>
              <w:t>单位</w:t>
            </w:r>
          </w:p>
          <w:p>
            <w:pPr>
              <w:snapToGrid w:val="0"/>
              <w:jc w:val="center"/>
              <w:rPr>
                <w:rFonts w:ascii="宋体"/>
                <w:sz w:val="18"/>
                <w:szCs w:val="18"/>
              </w:rPr>
            </w:pPr>
            <w:r>
              <w:rPr>
                <w:rFonts w:hint="eastAsia" w:ascii="楷体_GB2312" w:eastAsia="楷体_GB2312" w:cs="楷体_GB2312"/>
                <w:sz w:val="18"/>
                <w:szCs w:val="18"/>
              </w:rPr>
              <w:t>意见</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snapToGrid w:val="0"/>
              <w:jc w:val="center"/>
              <w:rPr>
                <w:rFonts w:ascii="宋体"/>
                <w:sz w:val="18"/>
                <w:szCs w:val="18"/>
              </w:rPr>
            </w:pPr>
            <w:r>
              <w:rPr>
                <w:rFonts w:hint="eastAsia" w:ascii="宋体"/>
                <w:sz w:val="18"/>
                <w:szCs w:val="18"/>
              </w:rPr>
              <w:t xml:space="preserve">               </w:t>
            </w:r>
          </w:p>
          <w:p>
            <w:pPr>
              <w:snapToGrid w:val="0"/>
              <w:jc w:val="center"/>
              <w:rPr>
                <w:rFonts w:ascii="宋体"/>
                <w:sz w:val="18"/>
                <w:szCs w:val="18"/>
              </w:rPr>
            </w:pPr>
          </w:p>
          <w:p>
            <w:pPr>
              <w:snapToGrid w:val="0"/>
              <w:jc w:val="center"/>
              <w:rPr>
                <w:rFonts w:ascii="宋体"/>
                <w:sz w:val="18"/>
                <w:szCs w:val="18"/>
              </w:rPr>
            </w:pPr>
            <w:r>
              <w:rPr>
                <w:rFonts w:hint="eastAsia" w:ascii="宋体"/>
                <w:sz w:val="18"/>
                <w:szCs w:val="18"/>
              </w:rPr>
              <w:t xml:space="preserve">                                                </w:t>
            </w:r>
          </w:p>
          <w:p>
            <w:pPr>
              <w:snapToGrid w:val="0"/>
              <w:jc w:val="center"/>
              <w:rPr>
                <w:rFonts w:ascii="宋体"/>
                <w:sz w:val="18"/>
                <w:szCs w:val="18"/>
              </w:rPr>
            </w:pPr>
            <w:r>
              <w:rPr>
                <w:rFonts w:hint="eastAsia" w:ascii="宋体"/>
                <w:sz w:val="18"/>
                <w:szCs w:val="18"/>
              </w:rPr>
              <w:t xml:space="preserve">                                                  （公  章）</w:t>
            </w:r>
          </w:p>
          <w:p>
            <w:pPr>
              <w:snapToGrid w:val="0"/>
              <w:jc w:val="center"/>
              <w:rPr>
                <w:rFonts w:ascii="宋体"/>
                <w:sz w:val="18"/>
                <w:szCs w:val="18"/>
              </w:rPr>
            </w:pPr>
            <w:r>
              <w:rPr>
                <w:rFonts w:hint="eastAsia" w:ascii="宋体"/>
                <w:sz w:val="18"/>
                <w:szCs w:val="18"/>
              </w:rPr>
              <w:t xml:space="preserve">                                                 </w:t>
            </w:r>
          </w:p>
          <w:p>
            <w:pPr>
              <w:snapToGrid w:val="0"/>
              <w:ind w:firstLine="6120" w:firstLineChars="3400"/>
              <w:rPr>
                <w:rFonts w:ascii="宋体"/>
                <w:sz w:val="18"/>
                <w:szCs w:val="18"/>
              </w:rPr>
            </w:pPr>
            <w:r>
              <w:rPr>
                <w:rFonts w:hint="eastAsia" w:ascii="宋体"/>
                <w:sz w:val="18"/>
                <w:szCs w:val="18"/>
              </w:rPr>
              <w:t>年        月         日</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cantSplit/>
          <w:trHeight w:val="1284" w:hRule="atLeast"/>
          <w:jc w:val="center"/>
        </w:trPr>
        <w:tc>
          <w:tcPr>
            <w:tcW w:w="751" w:type="dxa"/>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ascii="楷体_GB2312" w:eastAsia="楷体_GB2312" w:cs="楷体_GB2312"/>
                <w:sz w:val="18"/>
                <w:szCs w:val="18"/>
              </w:rPr>
            </w:pPr>
            <w:r>
              <w:rPr>
                <w:rFonts w:hint="default" w:ascii="楷体_GB2312" w:eastAsia="楷体_GB2312" w:cs="楷体_GB2312"/>
                <w:sz w:val="18"/>
                <w:szCs w:val="18"/>
              </w:rPr>
              <w:t>市州文化旅游广电体育局</w:t>
            </w:r>
          </w:p>
        </w:tc>
        <w:tc>
          <w:tcPr>
            <w:tcW w:w="8829" w:type="dxa"/>
            <w:gridSpan w:val="8"/>
            <w:tcBorders>
              <w:top w:val="single" w:color="auto" w:sz="4" w:space="0"/>
              <w:left w:val="single" w:color="auto" w:sz="8" w:space="0"/>
              <w:bottom w:val="single" w:color="auto" w:sz="4" w:space="0"/>
              <w:right w:val="single" w:color="auto" w:sz="8" w:space="0"/>
            </w:tcBorders>
            <w:noWrap w:val="0"/>
            <w:vAlign w:val="top"/>
          </w:tcPr>
          <w:p>
            <w:pPr>
              <w:snapToGrid w:val="0"/>
              <w:jc w:val="center"/>
              <w:rPr>
                <w:rFonts w:hint="eastAsia" w:ascii="宋体"/>
                <w:sz w:val="18"/>
                <w:szCs w:val="18"/>
              </w:rPr>
            </w:pPr>
            <w:r>
              <w:rPr>
                <w:rFonts w:hint="eastAsia" w:ascii="宋体"/>
                <w:sz w:val="18"/>
                <w:szCs w:val="18"/>
              </w:rPr>
              <w:t xml:space="preserve">  </w:t>
            </w:r>
          </w:p>
          <w:p>
            <w:pPr>
              <w:snapToGrid w:val="0"/>
              <w:jc w:val="center"/>
              <w:rPr>
                <w:rFonts w:hint="default" w:ascii="宋体"/>
                <w:sz w:val="18"/>
                <w:szCs w:val="18"/>
              </w:rPr>
            </w:pPr>
            <w:r>
              <w:rPr>
                <w:rFonts w:hint="default" w:ascii="宋体"/>
                <w:sz w:val="18"/>
                <w:szCs w:val="18"/>
              </w:rPr>
              <w:t xml:space="preserve">                                            </w:t>
            </w:r>
          </w:p>
          <w:p>
            <w:pPr>
              <w:snapToGrid w:val="0"/>
              <w:jc w:val="center"/>
              <w:rPr>
                <w:rFonts w:ascii="宋体"/>
                <w:sz w:val="18"/>
                <w:szCs w:val="18"/>
              </w:rPr>
            </w:pPr>
            <w:r>
              <w:rPr>
                <w:rFonts w:hint="default" w:ascii="宋体"/>
                <w:sz w:val="18"/>
                <w:szCs w:val="18"/>
              </w:rPr>
              <w:t xml:space="preserve">                                                 </w:t>
            </w:r>
            <w:r>
              <w:rPr>
                <w:rFonts w:hint="eastAsia" w:ascii="宋体"/>
                <w:sz w:val="18"/>
                <w:szCs w:val="18"/>
              </w:rPr>
              <w:t>（公  章）</w:t>
            </w:r>
          </w:p>
          <w:p>
            <w:pPr>
              <w:snapToGrid w:val="0"/>
              <w:jc w:val="center"/>
              <w:rPr>
                <w:rFonts w:hint="eastAsia" w:ascii="宋体"/>
                <w:sz w:val="18"/>
                <w:szCs w:val="18"/>
              </w:rPr>
            </w:pPr>
            <w:r>
              <w:rPr>
                <w:rFonts w:hint="eastAsia" w:ascii="宋体"/>
                <w:sz w:val="18"/>
                <w:szCs w:val="18"/>
              </w:rPr>
              <w:t xml:space="preserve">                                                 </w:t>
            </w:r>
          </w:p>
          <w:p>
            <w:pPr>
              <w:snapToGrid w:val="0"/>
              <w:ind w:firstLine="6120" w:firstLineChars="3400"/>
              <w:rPr>
                <w:rFonts w:hint="eastAsia" w:ascii="宋体"/>
                <w:sz w:val="18"/>
                <w:szCs w:val="18"/>
              </w:rPr>
            </w:pPr>
            <w:r>
              <w:rPr>
                <w:rFonts w:hint="eastAsia" w:ascii="宋体"/>
                <w:sz w:val="18"/>
                <w:szCs w:val="18"/>
              </w:rPr>
              <w:t>年        月         日</w:t>
            </w:r>
          </w:p>
        </w:tc>
      </w:tr>
    </w:tbl>
    <w:p>
      <w:pPr>
        <w:tabs>
          <w:tab w:val="left" w:pos="540"/>
        </w:tabs>
      </w:pPr>
    </w:p>
    <w:tbl>
      <w:tblPr>
        <w:tblStyle w:val="6"/>
        <w:tblpPr w:leftFromText="181" w:rightFromText="181" w:vertAnchor="text" w:horzAnchor="page" w:tblpX="1135" w:tblpY="851"/>
        <w:tblOverlap w:val="never"/>
        <w:tblW w:w="9638" w:type="dxa"/>
        <w:tblInd w:w="0" w:type="dxa"/>
        <w:tblLayout w:type="fixed"/>
        <w:tblCellMar>
          <w:top w:w="0" w:type="dxa"/>
          <w:left w:w="0" w:type="dxa"/>
          <w:bottom w:w="0" w:type="dxa"/>
          <w:right w:w="0" w:type="dxa"/>
        </w:tblCellMar>
      </w:tblPr>
      <w:tblGrid>
        <w:gridCol w:w="490"/>
        <w:gridCol w:w="763"/>
        <w:gridCol w:w="389"/>
        <w:gridCol w:w="772"/>
        <w:gridCol w:w="519"/>
        <w:gridCol w:w="1666"/>
        <w:gridCol w:w="721"/>
        <w:gridCol w:w="937"/>
        <w:gridCol w:w="805"/>
        <w:gridCol w:w="963"/>
        <w:gridCol w:w="917"/>
        <w:gridCol w:w="696"/>
      </w:tblGrid>
      <w:tr>
        <w:tblPrEx>
          <w:tblLayout w:type="fixed"/>
          <w:tblCellMar>
            <w:top w:w="0" w:type="dxa"/>
            <w:left w:w="0" w:type="dxa"/>
            <w:bottom w:w="0" w:type="dxa"/>
            <w:right w:w="0" w:type="dxa"/>
          </w:tblCellMar>
        </w:tblPrEx>
        <w:trPr>
          <w:trHeight w:val="600" w:hRule="atLeast"/>
        </w:trPr>
        <w:tc>
          <w:tcPr>
            <w:tcW w:w="9638"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推荐专家人员名单汇总表</w:t>
            </w:r>
          </w:p>
        </w:tc>
      </w:tr>
      <w:tr>
        <w:tblPrEx>
          <w:tblLayout w:type="fixed"/>
          <w:tblCellMar>
            <w:top w:w="0" w:type="dxa"/>
            <w:left w:w="0" w:type="dxa"/>
            <w:bottom w:w="0" w:type="dxa"/>
            <w:right w:w="0" w:type="dxa"/>
          </w:tblCellMar>
        </w:tblPrEx>
        <w:trPr>
          <w:trHeight w:val="540" w:hRule="atLeast"/>
        </w:trPr>
        <w:tc>
          <w:tcPr>
            <w:tcW w:w="2414" w:type="dxa"/>
            <w:gridSpan w:val="4"/>
            <w:tcBorders>
              <w:top w:val="nil"/>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填表单位：</w:t>
            </w:r>
          </w:p>
        </w:tc>
        <w:tc>
          <w:tcPr>
            <w:tcW w:w="519"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nil"/>
              <w:left w:val="nil"/>
              <w:bottom w:val="nil"/>
              <w:right w:val="nil"/>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76" w:type="dxa"/>
            <w:gridSpan w:val="3"/>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时间：2023年</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月</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日</w:t>
            </w:r>
          </w:p>
        </w:tc>
      </w:tr>
      <w:tr>
        <w:tblPrEx>
          <w:tblLayout w:type="fixed"/>
          <w:tblCellMar>
            <w:top w:w="0" w:type="dxa"/>
            <w:left w:w="0" w:type="dxa"/>
            <w:bottom w:w="0" w:type="dxa"/>
            <w:right w:w="0" w:type="dxa"/>
          </w:tblCellMar>
        </w:tblPrEx>
        <w:trPr>
          <w:trHeight w:val="630" w:hRule="atLeast"/>
        </w:trPr>
        <w:tc>
          <w:tcPr>
            <w:tcW w:w="4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序 号</w:t>
            </w:r>
          </w:p>
        </w:tc>
        <w:tc>
          <w:tcPr>
            <w:tcW w:w="7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姓 名</w:t>
            </w:r>
          </w:p>
        </w:tc>
        <w:tc>
          <w:tcPr>
            <w:tcW w:w="3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性 别</w:t>
            </w:r>
          </w:p>
        </w:tc>
        <w:tc>
          <w:tcPr>
            <w:tcW w:w="77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出生年月</w:t>
            </w: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民  族</w:t>
            </w: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单 位</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行政职务</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专业职称</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0"/>
                <w:szCs w:val="20"/>
                <w:u w:val="none"/>
              </w:rPr>
            </w:pPr>
            <w:r>
              <w:rPr>
                <w:rFonts w:hint="default" w:ascii="方正楷体简体" w:hAnsi="方正楷体简体" w:eastAsia="方正楷体简体" w:cs="方正楷体简体"/>
                <w:b/>
                <w:i w:val="0"/>
                <w:color w:val="000000"/>
                <w:kern w:val="0"/>
                <w:sz w:val="20"/>
                <w:szCs w:val="20"/>
                <w:u w:val="none"/>
                <w:lang w:val="en-US" w:eastAsia="zh-CN" w:bidi="ar"/>
              </w:rPr>
              <w:t>归类</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研究领域</w:t>
            </w: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手  机</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楷体简体" w:hAnsi="方正楷体简体" w:eastAsia="方正楷体简体" w:cs="方正楷体简体"/>
                <w:b/>
                <w:i w:val="0"/>
                <w:color w:val="000000"/>
                <w:sz w:val="24"/>
                <w:szCs w:val="24"/>
                <w:u w:val="none"/>
              </w:rPr>
            </w:pPr>
            <w:r>
              <w:rPr>
                <w:rFonts w:hint="default" w:ascii="方正楷体简体" w:hAnsi="方正楷体简体" w:eastAsia="方正楷体简体" w:cs="方正楷体简体"/>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63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方正楷体简体" w:hAnsi="方正楷体简体" w:eastAsia="方正楷体简体" w:cs="方正楷体简体"/>
                <w:b/>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方正楷体简体" w:hAnsi="方正楷体简体" w:eastAsia="方正楷体简体" w:cs="方正楷体简体"/>
                <w:b/>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FF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FF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FF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tabs>
          <w:tab w:val="left" w:pos="54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680"/>
        <w:tab w:val="clear" w:pos="9360"/>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680"/>
        <w:tab w:val="clear" w:pos="9360"/>
      </w:tabs>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44500" cy="230505"/>
              <wp:effectExtent l="0" t="0" r="0" b="0"/>
              <wp:wrapNone/>
              <wp:docPr id="5" name="矩形 5"/>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a:effectLst/>
                    </wps:spPr>
                    <wps:txbx>
                      <w:txbxContent>
                        <w:p>
                          <w:pPr>
                            <w:pStyle w:val="3"/>
                            <w:tabs>
                              <w:tab w:val="center" w:pos="4153"/>
                              <w:tab w:val="right" w:pos="8306"/>
                              <w:tab w:val="clear" w:pos="4680"/>
                              <w:tab w:val="clear" w:pos="9360"/>
                            </w:tabs>
                            <w:rPr>
                              <w:rStyle w:val="8"/>
                              <w:rFonts w:ascii="仿宋_GB2312" w:eastAsia="仿宋_GB2312" w:cs="仿宋_GB2312"/>
                            </w:rPr>
                          </w:pPr>
                          <w:r>
                            <w:rPr>
                              <w:rStyle w:val="8"/>
                              <w:rFonts w:hint="eastAsia" w:ascii="仿宋_GB2312" w:eastAsia="仿宋_GB2312" w:cs="仿宋_GB2312"/>
                              <w:sz w:val="28"/>
                              <w:szCs w:val="28"/>
                            </w:rPr>
                            <w:t>－</w:t>
                          </w:r>
                          <w:r>
                            <w:rPr>
                              <w:rStyle w:val="8"/>
                              <w:rFonts w:hint="eastAsia" w:ascii="宋体" w:hAnsi="宋体" w:eastAsia="宋体" w:cs="宋体"/>
                              <w:sz w:val="24"/>
                              <w:szCs w:val="24"/>
                            </w:rPr>
                            <w:fldChar w:fldCharType="begin"/>
                          </w:r>
                          <w:r>
                            <w:rPr>
                              <w:rStyle w:val="8"/>
                              <w:rFonts w:hint="eastAsia" w:ascii="宋体" w:hAnsi="宋体" w:eastAsia="宋体" w:cs="宋体"/>
                              <w:sz w:val="24"/>
                              <w:szCs w:val="24"/>
                            </w:rPr>
                            <w:instrText xml:space="preserve">PAGE  </w:instrText>
                          </w:r>
                          <w:r>
                            <w:rPr>
                              <w:rStyle w:val="8"/>
                              <w:rFonts w:hint="eastAsia" w:ascii="宋体" w:hAnsi="宋体" w:eastAsia="宋体" w:cs="宋体"/>
                              <w:sz w:val="24"/>
                              <w:szCs w:val="24"/>
                            </w:rPr>
                            <w:fldChar w:fldCharType="separate"/>
                          </w:r>
                          <w:r>
                            <w:rPr>
                              <w:rStyle w:val="8"/>
                              <w:rFonts w:hint="eastAsia" w:ascii="宋体" w:hAnsi="宋体" w:eastAsia="宋体" w:cs="宋体"/>
                              <w:sz w:val="24"/>
                              <w:szCs w:val="24"/>
                            </w:rPr>
                            <w:t>1</w:t>
                          </w:r>
                          <w:r>
                            <w:rPr>
                              <w:rStyle w:val="8"/>
                              <w:rFonts w:hint="eastAsia" w:ascii="宋体" w:hAnsi="宋体" w:eastAsia="宋体" w:cs="宋体"/>
                              <w:sz w:val="24"/>
                              <w:szCs w:val="24"/>
                            </w:rPr>
                            <w:fldChar w:fldCharType="end"/>
                          </w:r>
                          <w:r>
                            <w:rPr>
                              <w:rStyle w:val="8"/>
                              <w:rFonts w:hint="eastAsia" w:ascii="仿宋_GB2312" w:eastAsia="仿宋_GB2312" w:cs="仿宋_GB2312"/>
                              <w:sz w:val="28"/>
                              <w:szCs w:val="28"/>
                            </w:rPr>
                            <w:t>－</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8.15pt;width:35pt;mso-position-horizontal:center;mso-position-horizontal-relative:margin;mso-wrap-style:none;z-index:251658240;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jwHC0QAAAAMB&#10;AAAPAAAAAAAAAAEAIAAAACIAAABkcnMvZG93bnJldi54bWxQSwECFAAUAAAACACHTuJApSh7eukB&#10;AACxAwAADgAAAAAAAAABACAAAAAgAQAAZHJzL2Uyb0RvYy54bWxQSwUGAAAAAAYABgBZAQAAewUA&#10;AAAA&#10;">
              <v:path/>
              <v:fill on="f" focussize="0,0"/>
              <v:stroke on="f" joinstyle="miter"/>
              <v:imagedata o:title=""/>
              <o:lock v:ext="edit" aspectratio="f"/>
              <v:textbox inset="0mm,0mm,0mm,0mm" style="mso-fit-shape-to-text:t;">
                <w:txbxContent>
                  <w:p>
                    <w:pPr>
                      <w:pStyle w:val="3"/>
                      <w:tabs>
                        <w:tab w:val="center" w:pos="4153"/>
                        <w:tab w:val="right" w:pos="8306"/>
                        <w:tab w:val="clear" w:pos="4680"/>
                        <w:tab w:val="clear" w:pos="9360"/>
                      </w:tabs>
                      <w:rPr>
                        <w:rStyle w:val="8"/>
                        <w:rFonts w:ascii="仿宋_GB2312" w:eastAsia="仿宋_GB2312" w:cs="仿宋_GB2312"/>
                      </w:rPr>
                    </w:pPr>
                    <w:r>
                      <w:rPr>
                        <w:rStyle w:val="8"/>
                        <w:rFonts w:hint="eastAsia" w:ascii="仿宋_GB2312" w:eastAsia="仿宋_GB2312" w:cs="仿宋_GB2312"/>
                        <w:sz w:val="28"/>
                        <w:szCs w:val="28"/>
                      </w:rPr>
                      <w:t>－</w:t>
                    </w:r>
                    <w:r>
                      <w:rPr>
                        <w:rStyle w:val="8"/>
                        <w:rFonts w:hint="eastAsia" w:ascii="宋体" w:hAnsi="宋体" w:eastAsia="宋体" w:cs="宋体"/>
                        <w:sz w:val="24"/>
                        <w:szCs w:val="24"/>
                      </w:rPr>
                      <w:fldChar w:fldCharType="begin"/>
                    </w:r>
                    <w:r>
                      <w:rPr>
                        <w:rStyle w:val="8"/>
                        <w:rFonts w:hint="eastAsia" w:ascii="宋体" w:hAnsi="宋体" w:eastAsia="宋体" w:cs="宋体"/>
                        <w:sz w:val="24"/>
                        <w:szCs w:val="24"/>
                      </w:rPr>
                      <w:instrText xml:space="preserve">PAGE  </w:instrText>
                    </w:r>
                    <w:r>
                      <w:rPr>
                        <w:rStyle w:val="8"/>
                        <w:rFonts w:hint="eastAsia" w:ascii="宋体" w:hAnsi="宋体" w:eastAsia="宋体" w:cs="宋体"/>
                        <w:sz w:val="24"/>
                        <w:szCs w:val="24"/>
                      </w:rPr>
                      <w:fldChar w:fldCharType="separate"/>
                    </w:r>
                    <w:r>
                      <w:rPr>
                        <w:rStyle w:val="8"/>
                        <w:rFonts w:hint="eastAsia" w:ascii="宋体" w:hAnsi="宋体" w:eastAsia="宋体" w:cs="宋体"/>
                        <w:sz w:val="24"/>
                        <w:szCs w:val="24"/>
                      </w:rPr>
                      <w:t>1</w:t>
                    </w:r>
                    <w:r>
                      <w:rPr>
                        <w:rStyle w:val="8"/>
                        <w:rFonts w:hint="eastAsia" w:ascii="宋体" w:hAnsi="宋体" w:eastAsia="宋体" w:cs="宋体"/>
                        <w:sz w:val="24"/>
                        <w:szCs w:val="24"/>
                      </w:rPr>
                      <w:fldChar w:fldCharType="end"/>
                    </w:r>
                    <w:r>
                      <w:rPr>
                        <w:rStyle w:val="8"/>
                        <w:rFonts w:hint="eastAsia" w:ascii="仿宋_GB2312" w:eastAsia="仿宋_GB2312" w:cs="仿宋_GB2312"/>
                        <w:sz w:val="28"/>
                        <w:szCs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path/>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95BCB"/>
    <w:rsid w:val="5D89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680"/>
        <w:tab w:val="right" w:pos="9360"/>
      </w:tabs>
      <w:spacing w:after="0" w:line="240" w:lineRule="auto"/>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等线" w:hAnsi="等线" w:eastAsia="等线" w:cs="黑体"/>
    </w:rPr>
  </w:style>
  <w:style w:type="character" w:styleId="8">
    <w:name w:val="page number"/>
    <w:basedOn w:val="7"/>
    <w:qFormat/>
    <w:uiPriority w:val="0"/>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footer3.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2023-04-14T03:06:00Z</dcterms:created>
  <dc:creator>ASUS</dc:creator>
  <cp:lastModifiedBy>ASUS</cp:lastModifiedBy>
  <dcterms:modified xsi:type="dcterms:W3CDTF">2023-04-14T03:07:26Z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