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40" w:lineRule="auto"/>
        <w:ind w:left="0" w:right="0"/>
        <w:jc w:val="left"/>
        <w:textAlignment w:val="auto"/>
        <w:outlineLvl w:val="9"/>
        <w:rPr>
          <w:rFonts w:hint="eastAsia" w:ascii="黑体" w:hAnsi="黑体" w:eastAsia="黑体" w:cs="黑体"/>
          <w:b w:val="0"/>
          <w:bCs w:val="0"/>
          <w:i w:val="0"/>
          <w:caps w:val="0"/>
          <w:color w:val="auto"/>
          <w:spacing w:val="0"/>
          <w:sz w:val="31"/>
          <w:szCs w:val="31"/>
          <w:shd w:val="clear" w:fill="FFFFFF"/>
          <w:lang w:eastAsia="zh-CN"/>
        </w:rPr>
      </w:pPr>
      <w:bookmarkStart w:id="0" w:name="_GoBack"/>
      <w:bookmarkEnd w:id="0"/>
      <w:r>
        <w:rPr>
          <w:rFonts w:hint="eastAsia" w:ascii="黑体" w:hAnsi="黑体" w:eastAsia="黑体" w:cs="黑体"/>
          <w:b w:val="0"/>
          <w:bCs w:val="0"/>
          <w:i w:val="0"/>
          <w:caps w:val="0"/>
          <w:color w:val="auto"/>
          <w:spacing w:val="0"/>
          <w:sz w:val="31"/>
          <w:szCs w:val="31"/>
          <w:shd w:val="clear" w:fill="FFFFFF"/>
          <w:lang w:eastAsia="zh-CN"/>
        </w:rPr>
        <w:t>附件</w:t>
      </w:r>
      <w:r>
        <w:rPr>
          <w:rFonts w:hint="eastAsia" w:ascii="黑体" w:hAnsi="黑体" w:eastAsia="黑体" w:cs="黑体"/>
          <w:b w:val="0"/>
          <w:bCs w:val="0"/>
          <w:i w:val="0"/>
          <w:caps w:val="0"/>
          <w:color w:val="auto"/>
          <w:spacing w:val="0"/>
          <w:sz w:val="31"/>
          <w:szCs w:val="31"/>
          <w:shd w:val="clear" w:fill="FFFFFF"/>
          <w:lang w:val="en-US" w:eastAsia="zh-CN"/>
        </w:rPr>
        <w:t>1</w:t>
      </w:r>
      <w:r>
        <w:rPr>
          <w:rFonts w:hint="eastAsia" w:ascii="黑体" w:hAnsi="黑体" w:eastAsia="黑体" w:cs="黑体"/>
          <w:b w:val="0"/>
          <w:bCs w:val="0"/>
          <w:i w:val="0"/>
          <w:caps w:val="0"/>
          <w:color w:val="auto"/>
          <w:spacing w:val="0"/>
          <w:sz w:val="31"/>
          <w:szCs w:val="31"/>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70" w:lineRule="atLeast"/>
        <w:ind w:left="0" w:right="0"/>
        <w:jc w:val="center"/>
        <w:textAlignment w:val="auto"/>
        <w:outlineLvl w:val="9"/>
        <w:rPr>
          <w:rFonts w:hint="eastAsia" w:ascii="黑体" w:hAnsi="黑体" w:eastAsia="黑体" w:cs="黑体"/>
          <w:b w:val="0"/>
          <w:bCs w:val="0"/>
          <w:color w:val="auto"/>
        </w:rPr>
      </w:pPr>
      <w:r>
        <w:rPr>
          <w:rFonts w:hint="eastAsia" w:ascii="黑体" w:hAnsi="黑体" w:eastAsia="黑体" w:cs="黑体"/>
          <w:b w:val="0"/>
          <w:bCs w:val="0"/>
          <w:i w:val="0"/>
          <w:caps w:val="0"/>
          <w:color w:val="auto"/>
          <w:spacing w:val="0"/>
          <w:sz w:val="31"/>
          <w:szCs w:val="31"/>
          <w:shd w:val="clear" w:fill="FFFFFF"/>
        </w:rPr>
        <w:t>20</w:t>
      </w:r>
      <w:r>
        <w:rPr>
          <w:rFonts w:hint="eastAsia" w:ascii="黑体" w:hAnsi="黑体" w:eastAsia="黑体" w:cs="黑体"/>
          <w:b w:val="0"/>
          <w:bCs w:val="0"/>
          <w:i w:val="0"/>
          <w:caps w:val="0"/>
          <w:color w:val="auto"/>
          <w:spacing w:val="0"/>
          <w:sz w:val="31"/>
          <w:szCs w:val="31"/>
          <w:shd w:val="clear" w:fill="FFFFFF"/>
          <w:lang w:val="en-US" w:eastAsia="zh-CN"/>
        </w:rPr>
        <w:t>22</w:t>
      </w:r>
      <w:r>
        <w:rPr>
          <w:rFonts w:hint="eastAsia" w:ascii="黑体" w:hAnsi="黑体" w:eastAsia="黑体" w:cs="黑体"/>
          <w:b w:val="0"/>
          <w:bCs w:val="0"/>
          <w:i w:val="0"/>
          <w:caps w:val="0"/>
          <w:color w:val="auto"/>
          <w:spacing w:val="0"/>
          <w:sz w:val="31"/>
          <w:szCs w:val="31"/>
          <w:shd w:val="clear" w:fill="FFFFFF"/>
        </w:rPr>
        <w:t>年省级教学改革研究项目</w:t>
      </w:r>
      <w:r>
        <w:rPr>
          <w:rFonts w:hint="eastAsia" w:ascii="黑体" w:hAnsi="黑体" w:eastAsia="黑体" w:cs="黑体"/>
          <w:b w:val="0"/>
          <w:bCs w:val="0"/>
          <w:i w:val="0"/>
          <w:caps w:val="0"/>
          <w:color w:val="auto"/>
          <w:spacing w:val="0"/>
          <w:sz w:val="31"/>
          <w:szCs w:val="31"/>
          <w:shd w:val="clear" w:fill="FFFFFF"/>
          <w:lang w:eastAsia="zh-CN"/>
        </w:rPr>
        <w:t>申报推荐</w:t>
      </w:r>
      <w:r>
        <w:rPr>
          <w:rFonts w:hint="eastAsia" w:ascii="黑体" w:hAnsi="黑体" w:eastAsia="黑体" w:cs="黑体"/>
          <w:b w:val="0"/>
          <w:bCs w:val="0"/>
          <w:i w:val="0"/>
          <w:caps w:val="0"/>
          <w:color w:val="auto"/>
          <w:spacing w:val="0"/>
          <w:sz w:val="31"/>
          <w:szCs w:val="31"/>
          <w:shd w:val="clear" w:fill="FFFFFF"/>
        </w:rPr>
        <w:t>结果</w:t>
      </w:r>
    </w:p>
    <w:tbl>
      <w:tblPr>
        <w:tblStyle w:val="3"/>
        <w:tblW w:w="8287" w:type="dxa"/>
        <w:jc w:val="center"/>
        <w:tblCellSpacing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57"/>
        <w:gridCol w:w="5640"/>
        <w:gridCol w:w="930"/>
        <w:gridCol w:w="1060"/>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87"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序号</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　　目　　名　　称</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主持人</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项目类型</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1</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地方本科院校“大思政课”教学改革研究与实践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何海</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课程思政</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2</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地方优秀传统文化提升大学生理想信念教育的路径研究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杨涛</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3</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地方高校服务乡村振兴双创教育实践育人模式研究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胡清华</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4</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生物化工类专业课程教学与思政育人深度融合的模式创新及实践研究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曾二青</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课程思政</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5</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“美育视域下”地方本科院校音乐学专业声乐课程思政教学改革与实践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廖宁杰</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课程思政</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6</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新文科背景下地方本科院校新英语人才培养研究与实践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何丽萍</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7</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新时代“对分课堂”教学模式下高校羽毛球课程混合教学改革与实践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唐志</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8</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新文科背景下地方高校法学专业“双师多域协同”实践教学改革研究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包红光</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9</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教育信息化背景下五育并举融入“第二课堂成绩单”的改革与实践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万李</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10</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“BIM+SolidWorks”信息技术与《钢结构》课程深度融合的教学改革研究与实践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胡佳星</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11</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《模拟电路》课程“理实一体，虚实结合”教学模式的研究与实践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潘海军</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right="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12</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“金课”课堂师生言语行为与教学效果研究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安福杰</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13</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磨炼专业技能，锤炼专业认同、熔炼专业信念：旅游类专业产教融合探索与实践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姚先林</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14</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党史学习教育融入地方高校思想政治理论课教学改革与实践研究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卢勇</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15</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师范类专业认证背景下教育实习评价改革的研究与实践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谭娟</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16</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永州地方文化与中国古代文学课程体系重构研究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肖献军</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17</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新文科背景下地方本科院校大学英语课程思政教学问题与对策研究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黄雪梅</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课程思政项目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18</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电子信息工程专业思政建设的探索与实践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梁晓琳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课程思政项目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19</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网络空间治理背景下媒介素养参与式教学研究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王瑛</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20</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师范专业认证背景下地方高校体育教育专业人才培养“一核四环”模式研究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石峰</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21</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工程教育认证背景下一流本科专业制药工程人才创新能力培养的探索与实践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王宗成</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22</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OBE理念下广告设计课程群的多维度立体化建设与实践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夏炳梅</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23</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新工科背景下“基于OBE”理念的程序设计类课程教学改革的研究与实践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扈乐华</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24</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基于OBE理念的地方本科院校生物工程专业人才培养模式探索与实践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骆鹰</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25</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教育信息化 2.0 背景下信息技术与教学过程深度融合的发展研究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邓述为</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26</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“新文科”背景下线上线下混合式“金课”的教学设计与实践研究——以《计量经济学》为例</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肖小爱</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27</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劳动教育视域下就业创业教育实践的创新研究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张磊</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28</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大思政视域下湖湘红色文化融入地方高校舞蹈专业课程的理论与实践研究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唐彦歆</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29</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乡村振兴背景下地方高校定向师范生培养模式的改革与实践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吴建平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30</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新文科背景下地方本科院校英语专业阅读教学改革实践与研究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郭建伟</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31</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供给侧改革视域下“原理”课问题链教学模式的探索与实践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谢周艳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32</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“五育融合”背景下地方高校土建类专业教学模式改革研究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孙明</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33</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湖湘文化视域下《大学生心理健康教育》课程的改革与实践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基艳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34</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基于乡村振兴战略人才支撑体系下地方本科院校非学历教育模式研究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邹小阳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继续教育项目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35</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基于TPB理论的中小学体育教师继续教育学习行为改善研究与实践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罗君波</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继续教育项目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36</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 xml:space="preserve">基于“产出导向法”的大学英语综合课程教学改革研究    </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王雪清</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公共英语项目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37</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课程思政理念下大学英语教学中文化自觉培养与评价的改革与实践研究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张文君</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公共英语项目</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right="240"/>
        <w:jc w:val="both"/>
        <w:rPr>
          <w:rFonts w:hint="eastAsia" w:ascii="黑体" w:hAnsi="黑体" w:eastAsia="黑体" w:cs="黑体"/>
          <w:b w:val="0"/>
          <w:bCs w:val="0"/>
          <w:i w:val="0"/>
          <w:caps w:val="0"/>
          <w:color w:val="auto"/>
          <w:spacing w:val="0"/>
          <w:sz w:val="31"/>
          <w:szCs w:val="31"/>
          <w:shd w:val="clear" w:fill="FFFFFF"/>
          <w:lang w:eastAsia="zh-CN"/>
        </w:rPr>
      </w:pPr>
      <w:r>
        <w:rPr>
          <w:rFonts w:hint="eastAsia" w:ascii="黑体" w:hAnsi="黑体" w:eastAsia="黑体" w:cs="黑体"/>
          <w:b w:val="0"/>
          <w:bCs w:val="0"/>
          <w:i w:val="0"/>
          <w:caps w:val="0"/>
          <w:color w:val="auto"/>
          <w:spacing w:val="0"/>
          <w:sz w:val="31"/>
          <w:szCs w:val="31"/>
          <w:shd w:val="clear" w:fill="FFFFFF"/>
          <w:lang w:eastAsia="zh-CN"/>
        </w:rPr>
        <w:t>附件</w:t>
      </w:r>
      <w:r>
        <w:rPr>
          <w:rFonts w:hint="eastAsia" w:ascii="黑体" w:hAnsi="黑体" w:eastAsia="黑体" w:cs="黑体"/>
          <w:b w:val="0"/>
          <w:bCs w:val="0"/>
          <w:i w:val="0"/>
          <w:caps w:val="0"/>
          <w:color w:val="auto"/>
          <w:spacing w:val="0"/>
          <w:sz w:val="31"/>
          <w:szCs w:val="31"/>
          <w:shd w:val="clear" w:fill="FFFFFF"/>
          <w:lang w:val="en-US" w:eastAsia="zh-CN"/>
        </w:rPr>
        <w:t>2</w:t>
      </w:r>
      <w:r>
        <w:rPr>
          <w:rFonts w:hint="eastAsia" w:ascii="黑体" w:hAnsi="黑体" w:eastAsia="黑体" w:cs="黑体"/>
          <w:b w:val="0"/>
          <w:bCs w:val="0"/>
          <w:i w:val="0"/>
          <w:caps w:val="0"/>
          <w:color w:val="auto"/>
          <w:spacing w:val="0"/>
          <w:sz w:val="31"/>
          <w:szCs w:val="31"/>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70" w:lineRule="atLeast"/>
        <w:ind w:left="0" w:right="0"/>
        <w:jc w:val="center"/>
        <w:textAlignment w:val="auto"/>
        <w:outlineLvl w:val="9"/>
        <w:rPr>
          <w:rFonts w:hint="eastAsia" w:ascii="仿宋_GB2312" w:hAnsi="宋体" w:eastAsia="仿宋_GB2312" w:cs="仿宋_GB2312"/>
          <w:b w:val="0"/>
          <w:i w:val="0"/>
          <w:caps w:val="0"/>
          <w:color w:val="auto"/>
          <w:spacing w:val="0"/>
          <w:sz w:val="24"/>
          <w:szCs w:val="24"/>
          <w:shd w:val="clear" w:fill="FFFFFF"/>
          <w:lang w:val="en-US" w:eastAsia="zh-CN"/>
        </w:rPr>
      </w:pPr>
      <w:r>
        <w:rPr>
          <w:rFonts w:hint="eastAsia" w:ascii="黑体" w:hAnsi="黑体" w:eastAsia="黑体" w:cs="黑体"/>
          <w:b w:val="0"/>
          <w:bCs w:val="0"/>
          <w:i w:val="0"/>
          <w:caps w:val="0"/>
          <w:color w:val="auto"/>
          <w:spacing w:val="0"/>
          <w:sz w:val="31"/>
          <w:szCs w:val="31"/>
          <w:shd w:val="clear" w:fill="FFFFFF"/>
        </w:rPr>
        <w:t>20</w:t>
      </w:r>
      <w:r>
        <w:rPr>
          <w:rFonts w:hint="eastAsia" w:ascii="黑体" w:hAnsi="黑体" w:eastAsia="黑体" w:cs="黑体"/>
          <w:b w:val="0"/>
          <w:bCs w:val="0"/>
          <w:i w:val="0"/>
          <w:caps w:val="0"/>
          <w:color w:val="auto"/>
          <w:spacing w:val="0"/>
          <w:sz w:val="31"/>
          <w:szCs w:val="31"/>
          <w:shd w:val="clear" w:fill="FFFFFF"/>
          <w:lang w:val="en-US" w:eastAsia="zh-CN"/>
        </w:rPr>
        <w:t>22</w:t>
      </w:r>
      <w:r>
        <w:rPr>
          <w:rFonts w:hint="eastAsia" w:ascii="黑体" w:hAnsi="黑体" w:eastAsia="黑体" w:cs="黑体"/>
          <w:b w:val="0"/>
          <w:bCs w:val="0"/>
          <w:i w:val="0"/>
          <w:caps w:val="0"/>
          <w:color w:val="auto"/>
          <w:spacing w:val="0"/>
          <w:sz w:val="31"/>
          <w:szCs w:val="31"/>
          <w:shd w:val="clear" w:fill="FFFFFF"/>
        </w:rPr>
        <w:t>年</w:t>
      </w:r>
      <w:r>
        <w:rPr>
          <w:rFonts w:hint="eastAsia" w:ascii="黑体" w:hAnsi="黑体" w:eastAsia="黑体" w:cs="黑体"/>
          <w:b w:val="0"/>
          <w:bCs w:val="0"/>
          <w:i w:val="0"/>
          <w:caps w:val="0"/>
          <w:color w:val="auto"/>
          <w:spacing w:val="0"/>
          <w:sz w:val="31"/>
          <w:szCs w:val="31"/>
          <w:shd w:val="clear" w:fill="FFFFFF"/>
          <w:lang w:eastAsia="zh-CN"/>
        </w:rPr>
        <w:t>校级</w:t>
      </w:r>
      <w:r>
        <w:rPr>
          <w:rFonts w:hint="eastAsia" w:ascii="黑体" w:hAnsi="黑体" w:eastAsia="黑体" w:cs="黑体"/>
          <w:b w:val="0"/>
          <w:bCs w:val="0"/>
          <w:i w:val="0"/>
          <w:caps w:val="0"/>
          <w:color w:val="auto"/>
          <w:spacing w:val="0"/>
          <w:sz w:val="31"/>
          <w:szCs w:val="31"/>
          <w:shd w:val="clear" w:fill="FFFFFF"/>
        </w:rPr>
        <w:t>教学改革研究项目</w:t>
      </w:r>
      <w:r>
        <w:rPr>
          <w:rFonts w:hint="eastAsia" w:ascii="黑体" w:hAnsi="黑体" w:eastAsia="黑体" w:cs="黑体"/>
          <w:b w:val="0"/>
          <w:bCs w:val="0"/>
          <w:i w:val="0"/>
          <w:caps w:val="0"/>
          <w:color w:val="auto"/>
          <w:spacing w:val="0"/>
          <w:sz w:val="31"/>
          <w:szCs w:val="31"/>
          <w:shd w:val="clear" w:fill="FFFFFF"/>
          <w:lang w:eastAsia="zh-CN"/>
        </w:rPr>
        <w:t>申报</w:t>
      </w:r>
      <w:r>
        <w:rPr>
          <w:rFonts w:hint="eastAsia" w:ascii="黑体" w:hAnsi="黑体" w:eastAsia="黑体" w:cs="黑体"/>
          <w:b w:val="0"/>
          <w:bCs w:val="0"/>
          <w:i w:val="0"/>
          <w:caps w:val="0"/>
          <w:color w:val="auto"/>
          <w:spacing w:val="0"/>
          <w:sz w:val="31"/>
          <w:szCs w:val="31"/>
          <w:shd w:val="clear" w:fill="FFFFFF"/>
        </w:rPr>
        <w:t>遴选结果</w:t>
      </w:r>
      <w:r>
        <w:rPr>
          <w:rFonts w:hint="eastAsia" w:ascii="仿宋_GB2312" w:hAnsi="宋体" w:eastAsia="仿宋_GB2312" w:cs="仿宋_GB2312"/>
          <w:b w:val="0"/>
          <w:i w:val="0"/>
          <w:caps w:val="0"/>
          <w:color w:val="auto"/>
          <w:spacing w:val="0"/>
          <w:sz w:val="24"/>
          <w:szCs w:val="24"/>
          <w:shd w:val="clear" w:fill="FFFFFF"/>
          <w:lang w:val="en-US" w:eastAsia="zh-CN"/>
        </w:rPr>
        <w:t xml:space="preserve">                                </w:t>
      </w:r>
    </w:p>
    <w:tbl>
      <w:tblPr>
        <w:tblStyle w:val="3"/>
        <w:tblW w:w="8313" w:type="dxa"/>
        <w:jc w:val="center"/>
        <w:tblCellSpacing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00"/>
        <w:gridCol w:w="5625"/>
        <w:gridCol w:w="885"/>
        <w:gridCol w:w="1103"/>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7"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序号</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　　目　　名　　称</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主持人</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项目类型</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1</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高校“思政课程”与“课程思政”教学同向同行实践路径研究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王婷</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2</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新工科背景下以OBE为导向的高等数学课程教学改革与实践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唐跃龙</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3</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 xml:space="preserve"> “双一流”视域下视觉传达设计专业“三化三创”创新型人才培养模式研究  </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陈红初</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4</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专业认证背景下有机化学实验教学改革与高素质人才培养探索</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李中燕</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5</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三全育人视域下“一中心二驱动三目标四融合”混合式“金课”建设研究与实践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胡蓉</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6</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基于产出导向的《仪器分析》课程“三轴联动”教学改革与实践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肖新生</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7</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基于教育信息化背景下环境设计专业课程个性化教学模式的创新研究与构建</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唐艺萍</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8</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 xml:space="preserve">课程思政视域下基于STEAM理念的“大学计算机基础（二）”课程教学改革探索与实践研究 </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刘倩兰</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9</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金课背景下概率统计课程“一二三四”教学模式改革与实践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林旭旭</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94"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10</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新工科背景下构建"OBE_CDIO+思政"信号处理课程群改革研究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李玲香</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11</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基于核心素养培育的高校器乐课程思政实践研究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刘兰倩</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right="0"/>
              <w:jc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12</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工程教育认证背景下《数控加工编程与应用》教学改革研究与实践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夏铁军</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13</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“课程思政”视域下的《中国音乐史》课程教学改革与实践研究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林春菲</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14</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思政元素在C语言课程教学中的创新融合与实践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周松青</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15</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高校教材信息化管理体系构建的探索与研究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苏阳阳</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16</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基于课程思政理念的“一体两翼三位式”大学英语教学模式研究与实践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刘婷</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17</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“立德树人”视域下《工程结构（一）》课程思政建设探索与实践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黄林华</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18</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法学本科教学中习近平法治思想内化教育研究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王锐</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19</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课程思政在普通高校《民族歌剧排练》课程中的探索与实践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龙湘菡</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20</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毛泽东诗词中蕴含的伟大建党精神融入“原理”课的方法研究与实践探索</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符小勇</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21</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地方本科院校新媒体环境下视听说课程思政探究与实践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张丽</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22</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《市场营销学》课程思政探索与建设实践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李若哲</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23</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新文科背景下地方应用型高校交互设计课程PBL教学模式实践与应用研究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张明星</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24</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新工科背景下传统工科专业基础课“三全育人”课程思政教学体系研究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王杨</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25</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“大思政课”背景下大学生廉洁教育“1314”模式的探索与实践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朱晶</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26</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红色本土资源融入大学生劳动教育课的应用与实践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胡晓</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27</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深化课程思政改革，创新推进课程育人---《操作系统》课程思政教学改革探索</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唐鹏飞</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28</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金课背景下“概论”课 “强化</w:t>
            </w:r>
            <w:r>
              <w:rPr>
                <w:rStyle w:val="8"/>
                <w:lang w:val="en-US" w:eastAsia="zh-CN" w:bidi="ar"/>
              </w:rPr>
              <w:t>•</w:t>
            </w:r>
            <w:r>
              <w:rPr>
                <w:rFonts w:hint="eastAsia" w:ascii="楷体" w:hAnsi="楷体" w:eastAsia="楷体" w:cs="楷体"/>
                <w:i w:val="0"/>
                <w:iCs w:val="0"/>
                <w:color w:val="000000"/>
                <w:kern w:val="0"/>
                <w:sz w:val="22"/>
                <w:szCs w:val="22"/>
                <w:u w:val="none"/>
                <w:lang w:val="en-US" w:eastAsia="zh-CN" w:bidi="ar"/>
              </w:rPr>
              <w:t>催化</w:t>
            </w:r>
            <w:r>
              <w:rPr>
                <w:rStyle w:val="8"/>
                <w:lang w:val="en-US" w:eastAsia="zh-CN" w:bidi="ar"/>
              </w:rPr>
              <w:t>•</w:t>
            </w:r>
            <w:r>
              <w:rPr>
                <w:rFonts w:hint="eastAsia" w:ascii="楷体" w:hAnsi="楷体" w:eastAsia="楷体" w:cs="楷体"/>
                <w:i w:val="0"/>
                <w:iCs w:val="0"/>
                <w:color w:val="000000"/>
                <w:kern w:val="0"/>
                <w:sz w:val="22"/>
                <w:szCs w:val="22"/>
                <w:u w:val="none"/>
                <w:lang w:val="en-US" w:eastAsia="zh-CN" w:bidi="ar"/>
              </w:rPr>
              <w:t>优化”实践教学模式改革与实践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陈小燕</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29</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基于知识图谱视听课程群学习系统的构建与应用研究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朱喜基</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30</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“三全育人”背景下本科生导师制学生核心能力培养研究与实践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邹爱丽</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31</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地方应用型高校劳动教育课程体系的构建与实施路径研究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罗晶</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32</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 “工程教育认证+课程思政”视域下土建类专业人才培养改革与实践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郭华</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33</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少儿舞培企业与地方高校舞蹈专业“产学研用”协同发展研究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聂晶</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34</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 “多元协同”的地方院校广告学专业创新创业人才培养研究与实践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曾玉琴</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35</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数智时代背景下普通本科院校复合型文化产业人才培养模式研究——以文化产业管理专业建设为例      </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刘进</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36</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“思政教育、专业知识、创新能力”三位一体的高等数学教学模式探索</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王梦丹</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37</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基于HPS教育的《力学》课程思政教学探索与实践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李爱华</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38</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BOPPPS模式在《新媒体运营》翻转课堂教学中的应用探索</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屈济荣</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39</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新文科视域下广播电视编导专业课程思政的探索与实践 </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王星</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40</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新文科语境下地方院校室内设计课程教学精准化的变革与实践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匡丽春</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41</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成果导向教育（OBE）理念下网络与新媒体专业实践教学模式构建研究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刘芝庭</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42</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生态系统理论视域下《会计学原理》课程交互式教学模式研究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邓凌峰</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43</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工程教育认证背景下以成果为导向的《细胞生物学》课程教学改革与实践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唐冬芳</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44</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基于创新型应用型复合人才培养模式的《中药化学实验》教学研究改革</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王峥</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45</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基于创新创业思维培养的制药工程专业无机化学教学研究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姜红宇</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46</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“以美育德”融入高校油画专业课程思政教学模式研究与实践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吴梁君</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47</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经管类专业课程思政教育与专业教育“双向融合”的创新教学模式研究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黄超群</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48</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专业认证背景下大学语文建设“一流本科课程”教学体系研究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周艳华</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49</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《统计学》课程思政教学改革与实践研究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陈琼</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50</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师范类专业认证背景下物理化学实验教学改革及实践研究 ——以湖南科技学院为例</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王琼</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240" w:firstLine="480"/>
        <w:rPr>
          <w:rFonts w:hint="eastAsia" w:ascii="仿宋_GB2312" w:hAnsi="宋体" w:eastAsia="仿宋_GB2312" w:cs="仿宋_GB2312"/>
          <w:b w:val="0"/>
          <w:i w:val="0"/>
          <w:caps w:val="0"/>
          <w:color w:val="auto"/>
          <w:spacing w:val="0"/>
          <w:sz w:val="24"/>
          <w:szCs w:val="24"/>
          <w:shd w:val="clear" w:fill="FFFFFF"/>
          <w:lang w:val="en-US" w:eastAsia="zh-CN"/>
        </w:rPr>
      </w:pPr>
    </w:p>
    <w:sectPr>
      <w:pgSz w:w="11906" w:h="16838"/>
      <w:pgMar w:top="1531" w:right="1800" w:bottom="1531"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MjdkNGRmZDk0OTQ5MzdiNTUzNzIzYzI5OGRmODUifQ=="/>
  </w:docVars>
  <w:rsids>
    <w:rsidRoot w:val="00172A27"/>
    <w:rsid w:val="003A467B"/>
    <w:rsid w:val="006F3EBF"/>
    <w:rsid w:val="009E0B5C"/>
    <w:rsid w:val="00A11C3F"/>
    <w:rsid w:val="00EC313E"/>
    <w:rsid w:val="011451CE"/>
    <w:rsid w:val="02640A44"/>
    <w:rsid w:val="03020D8C"/>
    <w:rsid w:val="03691F89"/>
    <w:rsid w:val="05B941CD"/>
    <w:rsid w:val="05DA232A"/>
    <w:rsid w:val="05DB5063"/>
    <w:rsid w:val="05E7159F"/>
    <w:rsid w:val="07410C69"/>
    <w:rsid w:val="07A53C69"/>
    <w:rsid w:val="07E8334B"/>
    <w:rsid w:val="08763616"/>
    <w:rsid w:val="09ED3DDD"/>
    <w:rsid w:val="0A0D0E47"/>
    <w:rsid w:val="0A432287"/>
    <w:rsid w:val="0A89679E"/>
    <w:rsid w:val="0B6264E4"/>
    <w:rsid w:val="0B7D3DAB"/>
    <w:rsid w:val="0B806EC8"/>
    <w:rsid w:val="0B984583"/>
    <w:rsid w:val="0BDE1169"/>
    <w:rsid w:val="0C9E3613"/>
    <w:rsid w:val="0D471A5D"/>
    <w:rsid w:val="0DB1490F"/>
    <w:rsid w:val="0DBB642C"/>
    <w:rsid w:val="0DD01FDB"/>
    <w:rsid w:val="0DF93A75"/>
    <w:rsid w:val="0E604414"/>
    <w:rsid w:val="0EA43D59"/>
    <w:rsid w:val="0EE3146B"/>
    <w:rsid w:val="0F0B577A"/>
    <w:rsid w:val="0FD60CF8"/>
    <w:rsid w:val="10B557E9"/>
    <w:rsid w:val="10CC3FD3"/>
    <w:rsid w:val="110263D7"/>
    <w:rsid w:val="116573AC"/>
    <w:rsid w:val="11984AE0"/>
    <w:rsid w:val="11B81180"/>
    <w:rsid w:val="12AA08AA"/>
    <w:rsid w:val="14005D40"/>
    <w:rsid w:val="1508527B"/>
    <w:rsid w:val="15F60C94"/>
    <w:rsid w:val="161577CA"/>
    <w:rsid w:val="170C4936"/>
    <w:rsid w:val="17666189"/>
    <w:rsid w:val="176F77C8"/>
    <w:rsid w:val="17C62A10"/>
    <w:rsid w:val="1822108F"/>
    <w:rsid w:val="18254F3F"/>
    <w:rsid w:val="185D7788"/>
    <w:rsid w:val="19D674B7"/>
    <w:rsid w:val="1AE25C22"/>
    <w:rsid w:val="1B004B98"/>
    <w:rsid w:val="1B8D383A"/>
    <w:rsid w:val="1B8F37D2"/>
    <w:rsid w:val="1C0F2185"/>
    <w:rsid w:val="1C6D2F68"/>
    <w:rsid w:val="1D835301"/>
    <w:rsid w:val="1DE07BA3"/>
    <w:rsid w:val="1E457A3F"/>
    <w:rsid w:val="1E4B7A66"/>
    <w:rsid w:val="1EE148CB"/>
    <w:rsid w:val="1F5F5118"/>
    <w:rsid w:val="1FA32664"/>
    <w:rsid w:val="1FBA05A1"/>
    <w:rsid w:val="2004284F"/>
    <w:rsid w:val="20320F44"/>
    <w:rsid w:val="20527A55"/>
    <w:rsid w:val="212B74E7"/>
    <w:rsid w:val="215A6542"/>
    <w:rsid w:val="21B547C2"/>
    <w:rsid w:val="225073F5"/>
    <w:rsid w:val="22D44F4F"/>
    <w:rsid w:val="242646E2"/>
    <w:rsid w:val="24615AD2"/>
    <w:rsid w:val="24DB1648"/>
    <w:rsid w:val="250D1CB2"/>
    <w:rsid w:val="252A336F"/>
    <w:rsid w:val="26594A43"/>
    <w:rsid w:val="26F75BBD"/>
    <w:rsid w:val="27704FA4"/>
    <w:rsid w:val="27EA397A"/>
    <w:rsid w:val="281E06A0"/>
    <w:rsid w:val="283F5035"/>
    <w:rsid w:val="28773A02"/>
    <w:rsid w:val="288D1785"/>
    <w:rsid w:val="296B45A0"/>
    <w:rsid w:val="29A11091"/>
    <w:rsid w:val="2A4D74D2"/>
    <w:rsid w:val="2A8D4191"/>
    <w:rsid w:val="2AA25896"/>
    <w:rsid w:val="2AB02083"/>
    <w:rsid w:val="2B464A23"/>
    <w:rsid w:val="2BAC4979"/>
    <w:rsid w:val="2C6B6A20"/>
    <w:rsid w:val="2C7B50B0"/>
    <w:rsid w:val="2C8A4AF9"/>
    <w:rsid w:val="2CCE0EC8"/>
    <w:rsid w:val="2E00195A"/>
    <w:rsid w:val="2ECA519A"/>
    <w:rsid w:val="2EE854F1"/>
    <w:rsid w:val="2F467322"/>
    <w:rsid w:val="302E0799"/>
    <w:rsid w:val="31345054"/>
    <w:rsid w:val="314F7A82"/>
    <w:rsid w:val="321C02B1"/>
    <w:rsid w:val="3277606C"/>
    <w:rsid w:val="32F66028"/>
    <w:rsid w:val="33835375"/>
    <w:rsid w:val="3432568E"/>
    <w:rsid w:val="34696EA9"/>
    <w:rsid w:val="34C47662"/>
    <w:rsid w:val="354E20D1"/>
    <w:rsid w:val="35730BFC"/>
    <w:rsid w:val="36844C01"/>
    <w:rsid w:val="36D464DC"/>
    <w:rsid w:val="371A6883"/>
    <w:rsid w:val="373F3C47"/>
    <w:rsid w:val="377905DD"/>
    <w:rsid w:val="38986A4E"/>
    <w:rsid w:val="389B08E0"/>
    <w:rsid w:val="38CE40DC"/>
    <w:rsid w:val="3A21003A"/>
    <w:rsid w:val="3AB65A59"/>
    <w:rsid w:val="3AC638C6"/>
    <w:rsid w:val="3B2B5171"/>
    <w:rsid w:val="3BCA61A3"/>
    <w:rsid w:val="3C501C7B"/>
    <w:rsid w:val="3C763E9B"/>
    <w:rsid w:val="3C847123"/>
    <w:rsid w:val="3CD8507B"/>
    <w:rsid w:val="3DEE479E"/>
    <w:rsid w:val="3E272866"/>
    <w:rsid w:val="3E2963C6"/>
    <w:rsid w:val="3F514398"/>
    <w:rsid w:val="3FAA7166"/>
    <w:rsid w:val="3FCE45FA"/>
    <w:rsid w:val="404F4BBA"/>
    <w:rsid w:val="40514642"/>
    <w:rsid w:val="40AC6876"/>
    <w:rsid w:val="41614DCC"/>
    <w:rsid w:val="41E278E2"/>
    <w:rsid w:val="42967EF1"/>
    <w:rsid w:val="43255B01"/>
    <w:rsid w:val="449D6B07"/>
    <w:rsid w:val="44E5269F"/>
    <w:rsid w:val="44EF3CFB"/>
    <w:rsid w:val="452A7C82"/>
    <w:rsid w:val="4565330A"/>
    <w:rsid w:val="45756FC5"/>
    <w:rsid w:val="45E31CC6"/>
    <w:rsid w:val="46C029E0"/>
    <w:rsid w:val="46EE1A3A"/>
    <w:rsid w:val="47472E4C"/>
    <w:rsid w:val="475000BA"/>
    <w:rsid w:val="48151604"/>
    <w:rsid w:val="481C4B6C"/>
    <w:rsid w:val="488B1B95"/>
    <w:rsid w:val="49161371"/>
    <w:rsid w:val="4922285B"/>
    <w:rsid w:val="492F2C2E"/>
    <w:rsid w:val="4940104C"/>
    <w:rsid w:val="49B70719"/>
    <w:rsid w:val="4B0B2DD0"/>
    <w:rsid w:val="4B420BA9"/>
    <w:rsid w:val="4BFF1687"/>
    <w:rsid w:val="4C0914D3"/>
    <w:rsid w:val="4C685C78"/>
    <w:rsid w:val="4C9E0BB1"/>
    <w:rsid w:val="4CB353F8"/>
    <w:rsid w:val="4DD46ED7"/>
    <w:rsid w:val="4E097F0B"/>
    <w:rsid w:val="4E3B0952"/>
    <w:rsid w:val="4E804D88"/>
    <w:rsid w:val="51275918"/>
    <w:rsid w:val="523E525F"/>
    <w:rsid w:val="52732553"/>
    <w:rsid w:val="52B3432C"/>
    <w:rsid w:val="52C56CC4"/>
    <w:rsid w:val="53242DE2"/>
    <w:rsid w:val="532E72BD"/>
    <w:rsid w:val="536B7BA7"/>
    <w:rsid w:val="542E2072"/>
    <w:rsid w:val="55750B37"/>
    <w:rsid w:val="55A122F1"/>
    <w:rsid w:val="55CF7BBD"/>
    <w:rsid w:val="55E92ADE"/>
    <w:rsid w:val="55F64186"/>
    <w:rsid w:val="560C4060"/>
    <w:rsid w:val="56B26AF8"/>
    <w:rsid w:val="578B68AC"/>
    <w:rsid w:val="593030DD"/>
    <w:rsid w:val="5A081DF7"/>
    <w:rsid w:val="5AED78C6"/>
    <w:rsid w:val="5B3129FF"/>
    <w:rsid w:val="5B3866C3"/>
    <w:rsid w:val="5BE030C4"/>
    <w:rsid w:val="5C786A0B"/>
    <w:rsid w:val="5CD62F41"/>
    <w:rsid w:val="5CFB1F63"/>
    <w:rsid w:val="5D7153D1"/>
    <w:rsid w:val="5EDD3194"/>
    <w:rsid w:val="5F64527D"/>
    <w:rsid w:val="5FC471D6"/>
    <w:rsid w:val="60574C15"/>
    <w:rsid w:val="60FC07B7"/>
    <w:rsid w:val="62355FED"/>
    <w:rsid w:val="62E41B03"/>
    <w:rsid w:val="62F954A5"/>
    <w:rsid w:val="636876EB"/>
    <w:rsid w:val="63B93AD8"/>
    <w:rsid w:val="63EB2370"/>
    <w:rsid w:val="641357BA"/>
    <w:rsid w:val="64964E80"/>
    <w:rsid w:val="659D5B90"/>
    <w:rsid w:val="675E092F"/>
    <w:rsid w:val="67B34139"/>
    <w:rsid w:val="67FB3202"/>
    <w:rsid w:val="68295B37"/>
    <w:rsid w:val="688C2914"/>
    <w:rsid w:val="6AAA722F"/>
    <w:rsid w:val="6B9A1C4E"/>
    <w:rsid w:val="6BBD4259"/>
    <w:rsid w:val="6BFD6AEB"/>
    <w:rsid w:val="6C864C04"/>
    <w:rsid w:val="6CB71287"/>
    <w:rsid w:val="6CBE2E40"/>
    <w:rsid w:val="6D1754D7"/>
    <w:rsid w:val="6D492054"/>
    <w:rsid w:val="6E1201BC"/>
    <w:rsid w:val="6E9D04E9"/>
    <w:rsid w:val="6F01478A"/>
    <w:rsid w:val="6F031127"/>
    <w:rsid w:val="6FBF1AB7"/>
    <w:rsid w:val="70656CBF"/>
    <w:rsid w:val="72731019"/>
    <w:rsid w:val="72844B7E"/>
    <w:rsid w:val="7293589D"/>
    <w:rsid w:val="72EB58DA"/>
    <w:rsid w:val="72F54FF8"/>
    <w:rsid w:val="730E0BBC"/>
    <w:rsid w:val="735E187E"/>
    <w:rsid w:val="74582C81"/>
    <w:rsid w:val="74587457"/>
    <w:rsid w:val="751A7133"/>
    <w:rsid w:val="7525608D"/>
    <w:rsid w:val="75486937"/>
    <w:rsid w:val="761F4FB3"/>
    <w:rsid w:val="771230A4"/>
    <w:rsid w:val="77B26ECB"/>
    <w:rsid w:val="77B46AFA"/>
    <w:rsid w:val="77D05645"/>
    <w:rsid w:val="78AF4244"/>
    <w:rsid w:val="78C65769"/>
    <w:rsid w:val="7A144737"/>
    <w:rsid w:val="7A82687C"/>
    <w:rsid w:val="7AE42667"/>
    <w:rsid w:val="7BB37C14"/>
    <w:rsid w:val="7BE30A4C"/>
    <w:rsid w:val="7C8F4B37"/>
    <w:rsid w:val="7CEC6D70"/>
    <w:rsid w:val="7D2C4A4B"/>
    <w:rsid w:val="7D51565F"/>
    <w:rsid w:val="7DEE7639"/>
    <w:rsid w:val="7F01353C"/>
    <w:rsid w:val="7F5C2DEC"/>
    <w:rsid w:val="7F617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character" w:customStyle="1" w:styleId="6">
    <w:name w:val="font2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color w:val="000000"/>
      <w:sz w:val="24"/>
      <w:szCs w:val="24"/>
      <w:u w:val="none"/>
    </w:rPr>
  </w:style>
  <w:style w:type="character" w:customStyle="1" w:styleId="8">
    <w:name w:val="font31"/>
    <w:basedOn w:val="4"/>
    <w:qFormat/>
    <w:uiPriority w:val="0"/>
    <w:rPr>
      <w:rFonts w:hint="eastAsia" w:ascii="宋体" w:hAnsi="宋体" w:eastAsia="宋体" w:cs="宋体"/>
      <w:color w:val="000000"/>
      <w:sz w:val="22"/>
      <w:szCs w:val="22"/>
      <w:u w:val="non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3152</Words>
  <Characters>3281</Characters>
  <Lines>1</Lines>
  <Paragraphs>1</Paragraphs>
  <TotalTime>246</TotalTime>
  <ScaleCrop>false</ScaleCrop>
  <LinksUpToDate>false</LinksUpToDate>
  <CharactersWithSpaces>3346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cp:lastModifiedBy>Administrator</cp:lastModifiedBy>
  <cp:lastPrinted>2022-05-27T03:13:00Z</cp:lastPrinted>
  <dcterms:modified xsi:type="dcterms:W3CDTF">2022-05-31T06:13:24Z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FD662260F21F47BE910F3A621EB8FA51</vt:lpwstr>
  </property>
</Properties>
</file>