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thumbnail.wmf" Type="http://schemas.openxmlformats.org/package/2006/relationships/metadata/thumbnail"/><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 Id="rId5"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widowControl/>
        <w:adjustRightInd w:val="0"/>
        <w:spacing w:line="560" w:lineRule="exact"/>
        <w:ind w:left="2928" w:leftChars="568" w:hanging="1735" w:hangingChars="576"/>
        <w:jc w:val="left"/>
        <w:rPr>
          <w:rFonts w:hint="eastAsia" w:ascii="仿宋" w:hAnsi="仿宋" w:eastAsia="仿宋"/>
          <w:b/>
          <w:bCs/>
          <w:sz w:val="30"/>
          <w:szCs w:val="30"/>
          <w:lang w:val="en-US" w:eastAsia="zh-CN"/>
        </w:rPr>
      </w:pPr>
      <w:r>
        <w:rPr>
          <w:rFonts w:hint="eastAsia" w:ascii="仿宋" w:hAnsi="仿宋" w:eastAsia="仿宋"/>
          <w:b/>
          <w:bCs/>
          <w:sz w:val="30"/>
          <w:szCs w:val="30"/>
        </w:rPr>
        <w:t>采购项目：湖南科技学院高等学历继续教育网络教学</w:t>
      </w:r>
      <w:r>
        <w:rPr>
          <w:rFonts w:hint="eastAsia" w:ascii="仿宋" w:hAnsi="仿宋" w:eastAsia="仿宋"/>
          <w:b/>
          <w:bCs/>
          <w:sz w:val="30"/>
          <w:szCs w:val="30"/>
          <w:lang w:val="en-US" w:eastAsia="zh-CN"/>
        </w:rPr>
        <w:t xml:space="preserve"> </w:t>
      </w:r>
    </w:p>
    <w:p>
      <w:pPr>
        <w:widowControl/>
        <w:adjustRightInd w:val="0"/>
        <w:spacing w:line="560" w:lineRule="exact"/>
        <w:ind w:left="2910" w:leftChars="1278" w:hanging="226" w:hangingChars="75"/>
        <w:jc w:val="left"/>
        <w:rPr>
          <w:rFonts w:hint="eastAsia" w:ascii="仿宋" w:hAnsi="仿宋" w:eastAsia="仿宋"/>
          <w:b/>
          <w:bCs/>
          <w:sz w:val="30"/>
          <w:szCs w:val="30"/>
        </w:rPr>
      </w:pPr>
      <w:r>
        <w:rPr>
          <w:rFonts w:hint="eastAsia" w:ascii="仿宋" w:hAnsi="仿宋" w:eastAsia="仿宋"/>
          <w:b/>
          <w:bCs/>
          <w:sz w:val="30"/>
          <w:szCs w:val="30"/>
        </w:rPr>
        <w:t>及管理平台服务采购项目</w:t>
      </w:r>
    </w:p>
    <w:p>
      <w:pPr>
        <w:widowControl/>
        <w:adjustRightInd w:val="0"/>
        <w:spacing w:line="560" w:lineRule="exact"/>
        <w:ind w:firstLine="1205" w:firstLineChars="400"/>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hint="eastAsia" w:ascii="仿宋" w:hAnsi="仿宋" w:eastAsia="仿宋"/>
          <w:b/>
          <w:bCs/>
          <w:sz w:val="30"/>
          <w:szCs w:val="30"/>
          <w:lang w:val="en-US" w:eastAsia="zh-CN"/>
        </w:rPr>
        <w:t xml:space="preserve"> </w:t>
      </w:r>
      <w:r>
        <w:rPr>
          <w:rFonts w:hint="eastAsia" w:ascii="仿宋" w:hAnsi="仿宋" w:eastAsia="仿宋"/>
          <w:b/>
          <w:bCs/>
          <w:sz w:val="30"/>
          <w:szCs w:val="30"/>
        </w:rPr>
        <w:t>XKY-CG202</w:t>
      </w:r>
      <w:r>
        <w:rPr>
          <w:rFonts w:hint="eastAsia" w:ascii="仿宋" w:hAnsi="仿宋" w:eastAsia="仿宋"/>
          <w:b/>
          <w:bCs/>
          <w:sz w:val="30"/>
          <w:szCs w:val="30"/>
          <w:lang w:val="en-US" w:eastAsia="zh-CN"/>
        </w:rPr>
        <w:t>3</w:t>
      </w:r>
      <w:r>
        <w:rPr>
          <w:rFonts w:hint="eastAsia" w:ascii="仿宋" w:hAnsi="仿宋" w:eastAsia="仿宋"/>
          <w:b/>
          <w:bCs/>
          <w:sz w:val="30"/>
          <w:szCs w:val="30"/>
        </w:rPr>
        <w:t>0</w:t>
      </w:r>
      <w:r>
        <w:rPr>
          <w:rFonts w:hint="eastAsia" w:ascii="仿宋" w:hAnsi="仿宋" w:eastAsia="仿宋"/>
          <w:b/>
          <w:bCs/>
          <w:sz w:val="30"/>
          <w:szCs w:val="30"/>
          <w:lang w:val="en-US" w:eastAsia="zh-CN"/>
        </w:rPr>
        <w:t>20</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采购形式：公开招标</w:t>
      </w:r>
    </w:p>
    <w:p>
      <w:pPr>
        <w:pStyle w:val="10"/>
        <w:spacing w:line="560" w:lineRule="exact"/>
        <w:ind w:firstLine="1205" w:firstLineChars="400"/>
        <w:rPr>
          <w:rFonts w:ascii="仿宋" w:hAnsi="仿宋" w:eastAsia="仿宋"/>
          <w:b/>
          <w:bCs/>
          <w:sz w:val="30"/>
          <w:szCs w:val="30"/>
        </w:rPr>
      </w:pPr>
      <w:r>
        <w:rPr>
          <w:rFonts w:hint="eastAsia" w:ascii="仿宋" w:hAnsi="仿宋" w:eastAsia="仿宋"/>
          <w:b/>
          <w:bCs/>
          <w:sz w:val="30"/>
          <w:szCs w:val="30"/>
        </w:rPr>
        <w:t>采 购 人：湖南科技学院</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二○二三年</w:t>
      </w:r>
      <w:r>
        <w:rPr>
          <w:rFonts w:hint="eastAsia" w:ascii="仿宋" w:hAnsi="仿宋" w:eastAsia="仿宋"/>
          <w:b/>
          <w:bCs/>
          <w:color w:val="000000"/>
          <w:kern w:val="0"/>
          <w:sz w:val="36"/>
          <w:szCs w:val="36"/>
          <w:lang w:eastAsia="zh-CN"/>
        </w:rPr>
        <w:t>六</w:t>
      </w:r>
      <w:r>
        <w:rPr>
          <w:rFonts w:hint="eastAsia" w:ascii="仿宋" w:hAnsi="仿宋" w:eastAsia="仿宋"/>
          <w:b/>
          <w:bCs/>
          <w:color w:val="000000"/>
          <w:kern w:val="0"/>
          <w:sz w:val="36"/>
          <w:szCs w:val="36"/>
        </w:rPr>
        <w:t>月</w:t>
      </w:r>
    </w:p>
    <w:p>
      <w:pPr>
        <w:widowControl/>
        <w:adjustRightInd w:val="0"/>
        <w:spacing w:line="400" w:lineRule="exact"/>
        <w:rPr>
          <w:rFonts w:ascii="仿宋" w:hAnsi="仿宋" w:eastAsia="仿宋"/>
          <w:b/>
          <w:bCs/>
          <w:color w:val="000000"/>
          <w:kern w:val="0"/>
          <w:sz w:val="32"/>
          <w:szCs w:val="32"/>
        </w:rPr>
      </w:pPr>
      <w:r>
        <w:rPr>
          <w:rFonts w:hint="eastAsia" w:ascii="仿宋" w:hAnsi="仿宋" w:eastAsia="仿宋"/>
          <w:b/>
          <w:bCs/>
          <w:color w:val="000000"/>
          <w:kern w:val="0"/>
          <w:sz w:val="32"/>
          <w:szCs w:val="32"/>
        </w:rPr>
        <w:t xml:space="preserve"> </w:t>
      </w:r>
    </w:p>
    <w:p>
      <w:pPr>
        <w:pStyle w:val="2"/>
        <w:ind w:left="0" w:firstLine="0" w:firstLineChars="0"/>
      </w:pPr>
    </w:p>
    <w:p>
      <w:pPr>
        <w:widowControl/>
        <w:adjustRightInd w:val="0"/>
        <w:spacing w:line="400" w:lineRule="exact"/>
        <w:jc w:val="center"/>
        <w:rPr>
          <w:rFonts w:hint="eastAsia" w:ascii="仿宋" w:hAnsi="仿宋" w:eastAsia="仿宋"/>
          <w:b/>
          <w:bCs/>
          <w:color w:val="000000"/>
          <w:kern w:val="0"/>
          <w:sz w:val="32"/>
          <w:szCs w:val="32"/>
        </w:rPr>
      </w:pPr>
      <w:r>
        <w:rPr>
          <w:rFonts w:hint="eastAsia" w:ascii="仿宋" w:hAnsi="仿宋" w:eastAsia="仿宋"/>
          <w:b/>
          <w:bCs/>
          <w:color w:val="000000"/>
          <w:kern w:val="0"/>
          <w:sz w:val="32"/>
          <w:szCs w:val="32"/>
        </w:rPr>
        <w:t xml:space="preserve">第一章 </w:t>
      </w:r>
      <w:r>
        <w:rPr>
          <w:rFonts w:hint="eastAsia" w:ascii="仿宋" w:hAnsi="仿宋" w:eastAsia="仿宋"/>
          <w:b/>
          <w:bCs/>
          <w:color w:val="000000"/>
          <w:kern w:val="0"/>
          <w:sz w:val="32"/>
          <w:szCs w:val="32"/>
          <w:lang w:eastAsia="zh-CN"/>
        </w:rPr>
        <w:t>招标</w:t>
      </w:r>
      <w:r>
        <w:rPr>
          <w:rFonts w:hint="eastAsia" w:ascii="仿宋" w:hAnsi="仿宋" w:eastAsia="仿宋"/>
          <w:b/>
          <w:bCs/>
          <w:color w:val="000000"/>
          <w:kern w:val="0"/>
          <w:sz w:val="32"/>
          <w:szCs w:val="32"/>
        </w:rPr>
        <w:t>公告</w:t>
      </w:r>
    </w:p>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 xml:space="preserve"> </w:t>
      </w:r>
    </w:p>
    <w:p>
      <w:pPr>
        <w:widowControl/>
        <w:adjustRightInd w:val="0"/>
        <w:spacing w:line="52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受湖南科技学院的委托，湖南科技学院采购中心对</w:t>
      </w:r>
      <w:r>
        <w:rPr>
          <w:rFonts w:hint="eastAsia" w:ascii="仿宋" w:hAnsi="仿宋" w:eastAsia="仿宋"/>
          <w:color w:val="000000"/>
          <w:kern w:val="0"/>
          <w:sz w:val="28"/>
          <w:szCs w:val="28"/>
        </w:rPr>
        <w:t>湖南科技学院高等学历继续教育网络教学及管理平台服务采购项目</w:t>
      </w:r>
      <w:r>
        <w:rPr>
          <w:rFonts w:hint="eastAsia" w:ascii="仿宋" w:hAnsi="仿宋" w:eastAsia="仿宋"/>
          <w:color w:val="000000"/>
          <w:kern w:val="0"/>
          <w:sz w:val="28"/>
          <w:szCs w:val="28"/>
          <w:lang w:eastAsia="zh-CN"/>
        </w:rPr>
        <w:t>进行</w:t>
      </w:r>
      <w:r>
        <w:rPr>
          <w:rFonts w:hint="eastAsia" w:ascii="仿宋" w:hAnsi="仿宋" w:eastAsia="仿宋" w:cs="仿宋"/>
          <w:color w:val="000000"/>
          <w:kern w:val="0"/>
          <w:sz w:val="28"/>
          <w:szCs w:val="28"/>
        </w:rPr>
        <w:t>公开招标，现将采购事项公告如下：</w:t>
      </w:r>
    </w:p>
    <w:p>
      <w:pPr>
        <w:widowControl/>
        <w:adjustRightInd w:val="0"/>
        <w:spacing w:line="520" w:lineRule="exact"/>
        <w:ind w:firstLine="562" w:firstLineChars="200"/>
        <w:jc w:val="left"/>
        <w:rPr>
          <w:rFonts w:ascii="仿宋" w:hAnsi="仿宋" w:eastAsia="仿宋"/>
          <w:color w:val="000000"/>
          <w:kern w:val="0"/>
          <w:sz w:val="28"/>
          <w:szCs w:val="28"/>
        </w:rPr>
      </w:pPr>
      <w:r>
        <w:rPr>
          <w:rFonts w:hint="eastAsia" w:ascii="仿宋" w:hAnsi="仿宋" w:eastAsia="仿宋"/>
          <w:b/>
          <w:color w:val="000000"/>
          <w:kern w:val="0"/>
          <w:sz w:val="28"/>
          <w:szCs w:val="28"/>
        </w:rPr>
        <w:t>一、项目概况</w:t>
      </w:r>
      <w:r>
        <w:rPr>
          <w:rFonts w:hint="eastAsia" w:ascii="仿宋" w:hAnsi="仿宋" w:eastAsia="仿宋"/>
          <w:color w:val="000000"/>
          <w:kern w:val="0"/>
          <w:sz w:val="28"/>
          <w:szCs w:val="28"/>
        </w:rPr>
        <w:t xml:space="preserve"> </w:t>
      </w:r>
    </w:p>
    <w:p>
      <w:pPr>
        <w:widowControl/>
        <w:adjustRightInd w:val="0"/>
        <w:spacing w:line="520" w:lineRule="exact"/>
        <w:ind w:firstLine="560" w:firstLineChars="200"/>
        <w:jc w:val="left"/>
        <w:rPr>
          <w:rFonts w:hint="eastAsia" w:ascii="仿宋" w:hAnsi="仿宋" w:eastAsia="仿宋"/>
          <w:color w:val="000000"/>
          <w:kern w:val="0"/>
          <w:sz w:val="28"/>
          <w:szCs w:val="28"/>
        </w:rPr>
      </w:pPr>
      <w:r>
        <w:rPr>
          <w:rFonts w:hint="eastAsia" w:ascii="仿宋" w:hAnsi="仿宋" w:eastAsia="仿宋"/>
          <w:color w:val="000000"/>
          <w:kern w:val="0"/>
          <w:sz w:val="28"/>
          <w:szCs w:val="28"/>
        </w:rPr>
        <w:t>1.采购项目：湖南科技学院高等学历继续教育网络教学及管理平台服务</w:t>
      </w:r>
    </w:p>
    <w:p>
      <w:pPr>
        <w:widowControl/>
        <w:adjustRightInd w:val="0"/>
        <w:spacing w:line="520" w:lineRule="exact"/>
        <w:ind w:firstLine="560" w:firstLineChars="200"/>
        <w:jc w:val="left"/>
        <w:rPr>
          <w:rFonts w:hint="default" w:ascii="仿宋" w:hAnsi="仿宋" w:eastAsia="仿宋"/>
          <w:color w:val="000000"/>
          <w:kern w:val="0"/>
          <w:sz w:val="28"/>
          <w:szCs w:val="28"/>
          <w:lang w:val="en-US" w:eastAsia="zh-CN"/>
        </w:rPr>
      </w:pPr>
      <w:r>
        <w:rPr>
          <w:rFonts w:hint="eastAsia" w:ascii="仿宋" w:hAnsi="仿宋" w:eastAsia="仿宋"/>
          <w:color w:val="000000"/>
          <w:kern w:val="0"/>
          <w:sz w:val="28"/>
          <w:szCs w:val="28"/>
        </w:rPr>
        <w:t>2.项目编号：XKY-CG202</w:t>
      </w:r>
      <w:r>
        <w:rPr>
          <w:rFonts w:hint="eastAsia" w:ascii="仿宋" w:hAnsi="仿宋" w:eastAsia="仿宋"/>
          <w:color w:val="000000"/>
          <w:kern w:val="0"/>
          <w:sz w:val="28"/>
          <w:szCs w:val="28"/>
          <w:lang w:val="en-US" w:eastAsia="zh-CN"/>
        </w:rPr>
        <w:t>3</w:t>
      </w:r>
      <w:r>
        <w:rPr>
          <w:rFonts w:hint="eastAsia" w:ascii="仿宋" w:hAnsi="仿宋" w:eastAsia="仿宋"/>
          <w:color w:val="000000"/>
          <w:kern w:val="0"/>
          <w:sz w:val="28"/>
          <w:szCs w:val="28"/>
        </w:rPr>
        <w:t>0</w:t>
      </w:r>
      <w:r>
        <w:rPr>
          <w:rFonts w:hint="eastAsia" w:ascii="仿宋" w:hAnsi="仿宋" w:eastAsia="仿宋"/>
          <w:color w:val="000000"/>
          <w:kern w:val="0"/>
          <w:sz w:val="28"/>
          <w:szCs w:val="28"/>
          <w:lang w:val="en-US" w:eastAsia="zh-CN"/>
        </w:rPr>
        <w:t>20</w:t>
      </w:r>
    </w:p>
    <w:p>
      <w:pPr>
        <w:widowControl/>
        <w:adjustRightInd w:val="0"/>
        <w:spacing w:line="520" w:lineRule="exact"/>
        <w:ind w:firstLine="560" w:firstLineChars="200"/>
        <w:jc w:val="left"/>
        <w:rPr>
          <w:rFonts w:hint="eastAsia" w:ascii="仿宋" w:hAnsi="仿宋" w:eastAsia="仿宋"/>
          <w:color w:val="000000"/>
          <w:kern w:val="0"/>
          <w:sz w:val="28"/>
          <w:szCs w:val="28"/>
        </w:rPr>
      </w:pPr>
      <w:r>
        <w:rPr>
          <w:rFonts w:hint="eastAsia" w:ascii="仿宋" w:hAnsi="仿宋" w:eastAsia="仿宋"/>
          <w:color w:val="000000"/>
          <w:kern w:val="0"/>
          <w:sz w:val="28"/>
          <w:szCs w:val="28"/>
        </w:rPr>
        <w:t>3.采购方式：公开招标</w:t>
      </w:r>
    </w:p>
    <w:p>
      <w:pPr>
        <w:widowControl/>
        <w:adjustRightInd w:val="0"/>
        <w:spacing w:line="520" w:lineRule="exact"/>
        <w:ind w:firstLine="560" w:firstLineChars="200"/>
        <w:jc w:val="left"/>
        <w:rPr>
          <w:rFonts w:hint="default" w:ascii="仿宋" w:hAnsi="仿宋" w:eastAsia="仿宋"/>
          <w:color w:val="000000"/>
          <w:kern w:val="0"/>
          <w:sz w:val="28"/>
          <w:szCs w:val="28"/>
          <w:lang w:val="en-US" w:eastAsia="zh-CN"/>
        </w:rPr>
      </w:pPr>
      <w:r>
        <w:rPr>
          <w:rFonts w:hint="eastAsia" w:ascii="仿宋" w:hAnsi="仿宋" w:eastAsia="仿宋"/>
          <w:color w:val="000000"/>
          <w:kern w:val="0"/>
          <w:sz w:val="28"/>
          <w:szCs w:val="28"/>
        </w:rPr>
        <w:t>4.采购总预算：</w:t>
      </w:r>
      <w:r>
        <w:rPr>
          <w:rFonts w:hint="eastAsia" w:ascii="仿宋" w:hAnsi="仿宋" w:eastAsia="仿宋"/>
          <w:color w:val="000000"/>
          <w:kern w:val="0"/>
          <w:sz w:val="28"/>
          <w:szCs w:val="28"/>
          <w:lang w:val="en-US" w:eastAsia="zh-CN"/>
        </w:rPr>
        <w:t>500000元</w:t>
      </w:r>
    </w:p>
    <w:p>
      <w:pPr>
        <w:widowControl/>
        <w:adjustRightInd w:val="0"/>
        <w:spacing w:line="520" w:lineRule="exact"/>
        <w:ind w:firstLine="562" w:firstLineChars="200"/>
        <w:jc w:val="left"/>
        <w:rPr>
          <w:rFonts w:ascii="仿宋" w:hAnsi="仿宋" w:eastAsia="仿宋"/>
          <w:b/>
          <w:color w:val="000000"/>
          <w:kern w:val="0"/>
          <w:sz w:val="28"/>
          <w:szCs w:val="28"/>
        </w:rPr>
      </w:pPr>
      <w:r>
        <w:rPr>
          <w:rFonts w:hint="eastAsia" w:ascii="仿宋" w:hAnsi="仿宋" w:eastAsia="仿宋"/>
          <w:b/>
          <w:color w:val="000000"/>
          <w:kern w:val="0"/>
          <w:sz w:val="28"/>
          <w:szCs w:val="28"/>
        </w:rPr>
        <w:t>二、</w:t>
      </w:r>
      <w:r>
        <w:rPr>
          <w:rFonts w:hint="eastAsia" w:ascii="仿宋" w:hAnsi="仿宋" w:eastAsia="仿宋"/>
          <w:b/>
          <w:sz w:val="28"/>
          <w:szCs w:val="28"/>
        </w:rPr>
        <w:t>投标人的</w:t>
      </w:r>
      <w:r>
        <w:rPr>
          <w:rFonts w:hint="eastAsia" w:ascii="仿宋" w:hAnsi="仿宋" w:eastAsia="仿宋"/>
          <w:b/>
          <w:color w:val="000000"/>
          <w:kern w:val="0"/>
          <w:sz w:val="28"/>
          <w:szCs w:val="28"/>
        </w:rPr>
        <w:t>资格要求</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1.投标人的基本资格条件：</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（1）具有独立承担民事责任的能力；</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（2）具有良好的商业信誉和健全的财务会计制度；</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（3）具有履行合同所必需的设备和专业技术能力；</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（4）有依法缴纳税收和社会保障资金的良好记录；</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（5）参加本次采购活动前三年内，在经营活动中没有重大违法记录；</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（6）法律、行政法规规定的其他条件。</w:t>
      </w:r>
    </w:p>
    <w:p>
      <w:pPr>
        <w:spacing w:line="520" w:lineRule="exact"/>
        <w:ind w:firstLine="560" w:firstLineChars="200"/>
        <w:rPr>
          <w:rFonts w:hint="eastAsia" w:ascii="仿宋" w:hAnsi="仿宋" w:eastAsia="仿宋" w:cs="仿宋"/>
          <w:color w:val="000000"/>
          <w:kern w:val="0"/>
          <w:sz w:val="28"/>
          <w:szCs w:val="28"/>
          <w:highlight w:val="none"/>
          <w:lang w:eastAsia="zh-CN"/>
        </w:rPr>
      </w:pPr>
      <w:r>
        <w:rPr>
          <w:rFonts w:hint="eastAsia" w:ascii="仿宋" w:hAnsi="仿宋" w:eastAsia="仿宋" w:cs="仿宋"/>
          <w:color w:val="000000"/>
          <w:kern w:val="0"/>
          <w:sz w:val="28"/>
          <w:szCs w:val="28"/>
          <w:highlight w:val="none"/>
        </w:rPr>
        <w:t>2.特定资格条件：</w:t>
      </w:r>
      <w:r>
        <w:rPr>
          <w:rFonts w:hint="eastAsia" w:ascii="仿宋" w:hAnsi="仿宋" w:eastAsia="仿宋" w:cs="仿宋"/>
          <w:color w:val="000000"/>
          <w:kern w:val="0"/>
          <w:sz w:val="28"/>
          <w:szCs w:val="28"/>
          <w:highlight w:val="none"/>
          <w:lang w:eastAsia="zh-CN"/>
        </w:rPr>
        <w:t>无</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3.单位负责人为同一人或者存在直接控股、管理关系的不同投标人，不得参加同一合同项目的采购活动。</w:t>
      </w:r>
    </w:p>
    <w:p>
      <w:pPr>
        <w:spacing w:line="520" w:lineRule="exact"/>
        <w:ind w:firstLine="560" w:firstLineChars="200"/>
        <w:rPr>
          <w:rFonts w:hint="eastAsia" w:ascii="仿宋" w:hAnsi="仿宋" w:eastAsia="仿宋" w:cs="仿宋"/>
          <w:color w:val="000000"/>
          <w:kern w:val="0"/>
          <w:sz w:val="28"/>
          <w:szCs w:val="28"/>
        </w:rPr>
      </w:pPr>
      <w:r>
        <w:rPr>
          <w:rFonts w:ascii="仿宋" w:hAnsi="仿宋" w:eastAsia="仿宋" w:cs="仿宋"/>
          <w:color w:val="000000"/>
          <w:kern w:val="0"/>
          <w:sz w:val="28"/>
          <w:szCs w:val="28"/>
        </w:rPr>
        <w:t>4.为本采购项目提供整体设计</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规范编制或者项目管理</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监理</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检测等服务的</w:t>
      </w:r>
      <w:r>
        <w:rPr>
          <w:rFonts w:hint="eastAsia" w:ascii="仿宋" w:hAnsi="仿宋" w:eastAsia="仿宋" w:cs="仿宋"/>
          <w:color w:val="000000"/>
          <w:kern w:val="0"/>
          <w:sz w:val="28"/>
          <w:szCs w:val="28"/>
        </w:rPr>
        <w:t>，</w:t>
      </w:r>
      <w:r>
        <w:rPr>
          <w:rFonts w:ascii="仿宋" w:hAnsi="仿宋" w:eastAsia="仿宋" w:cs="仿宋"/>
          <w:color w:val="000000"/>
          <w:kern w:val="0"/>
          <w:sz w:val="28"/>
          <w:szCs w:val="28"/>
        </w:rPr>
        <w:t>不得再参加此项目的其他招标采购活动</w:t>
      </w:r>
      <w:r>
        <w:rPr>
          <w:rFonts w:hint="eastAsia" w:ascii="仿宋" w:hAnsi="仿宋" w:eastAsia="仿宋" w:cs="仿宋"/>
          <w:color w:val="000000"/>
          <w:kern w:val="0"/>
          <w:sz w:val="28"/>
          <w:szCs w:val="28"/>
        </w:rPr>
        <w:t>。</w:t>
      </w:r>
    </w:p>
    <w:p>
      <w:pPr>
        <w:spacing w:line="520" w:lineRule="exact"/>
        <w:ind w:firstLine="560" w:firstLineChars="200"/>
        <w:rPr>
          <w:rFonts w:ascii="仿宋" w:hAnsi="仿宋" w:eastAsia="仿宋" w:cs="仿宋"/>
          <w:color w:val="000000"/>
          <w:kern w:val="0"/>
          <w:sz w:val="28"/>
          <w:szCs w:val="28"/>
        </w:rPr>
      </w:pPr>
      <w:r>
        <w:rPr>
          <w:rFonts w:ascii="仿宋" w:hAnsi="仿宋" w:eastAsia="仿宋" w:cs="仿宋"/>
          <w:color w:val="000000"/>
          <w:kern w:val="0"/>
          <w:sz w:val="28"/>
          <w:szCs w:val="28"/>
        </w:rPr>
        <w:t>5</w:t>
      </w:r>
      <w:r>
        <w:rPr>
          <w:rFonts w:hint="eastAsia" w:ascii="仿宋" w:hAnsi="仿宋" w:eastAsia="仿宋" w:cs="仿宋"/>
          <w:color w:val="000000"/>
          <w:kern w:val="0"/>
          <w:sz w:val="28"/>
          <w:szCs w:val="28"/>
        </w:rPr>
        <w:t>.列入失信被执行人、重大税收违法案件当事人名单，列入政府采购严重违法失信行为记录名单的，拒绝其参与本次采购活动。</w:t>
      </w:r>
    </w:p>
    <w:p>
      <w:pPr>
        <w:spacing w:line="520" w:lineRule="exact"/>
        <w:ind w:firstLine="560" w:firstLineChars="200"/>
        <w:rPr>
          <w:rFonts w:ascii="仿宋" w:hAnsi="仿宋" w:eastAsia="仿宋" w:cs="仿宋"/>
          <w:color w:val="000000"/>
          <w:kern w:val="0"/>
          <w:sz w:val="28"/>
          <w:szCs w:val="28"/>
        </w:rPr>
      </w:pPr>
      <w:r>
        <w:rPr>
          <w:rFonts w:ascii="仿宋" w:hAnsi="仿宋" w:eastAsia="仿宋" w:cs="仿宋"/>
          <w:color w:val="000000"/>
          <w:kern w:val="0"/>
          <w:sz w:val="28"/>
          <w:szCs w:val="28"/>
        </w:rPr>
        <w:t>6</w:t>
      </w:r>
      <w:r>
        <w:rPr>
          <w:rFonts w:hint="eastAsia" w:ascii="仿宋" w:hAnsi="仿宋" w:eastAsia="仿宋" w:cs="仿宋"/>
          <w:color w:val="000000"/>
          <w:kern w:val="0"/>
          <w:sz w:val="28"/>
          <w:szCs w:val="28"/>
        </w:rPr>
        <w:t>.本次招标不接受联合体投标。</w:t>
      </w:r>
    </w:p>
    <w:p>
      <w:pPr>
        <w:widowControl/>
        <w:spacing w:line="520" w:lineRule="exact"/>
        <w:ind w:firstLine="562" w:firstLineChars="200"/>
        <w:jc w:val="left"/>
        <w:rPr>
          <w:rFonts w:ascii="仿宋" w:hAnsi="仿宋" w:eastAsia="仿宋" w:cs="仿宋"/>
          <w:b/>
          <w:color w:val="000000"/>
          <w:sz w:val="28"/>
          <w:szCs w:val="28"/>
        </w:rPr>
      </w:pPr>
      <w:r>
        <w:rPr>
          <w:rFonts w:hint="eastAsia" w:ascii="仿宋" w:hAnsi="仿宋" w:eastAsia="仿宋" w:cs="仿宋"/>
          <w:b/>
          <w:color w:val="000000"/>
          <w:sz w:val="28"/>
          <w:szCs w:val="28"/>
        </w:rPr>
        <w:t>三、招标文件的获取：</w:t>
      </w:r>
    </w:p>
    <w:p>
      <w:pPr>
        <w:spacing w:line="520" w:lineRule="exact"/>
        <w:ind w:firstLine="560" w:firstLineChars="200"/>
      </w:pPr>
      <w:r>
        <w:rPr>
          <w:rFonts w:hint="eastAsia" w:ascii="仿宋" w:hAnsi="仿宋" w:eastAsia="仿宋" w:cs="仿宋"/>
          <w:color w:val="000000"/>
          <w:kern w:val="0"/>
          <w:sz w:val="28"/>
          <w:szCs w:val="28"/>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kern w:val="0"/>
          <w:sz w:val="28"/>
          <w:szCs w:val="28"/>
          <w:lang w:eastAsia="zh-CN"/>
        </w:rPr>
        <w:t>的</w:t>
      </w:r>
      <w:r>
        <w:rPr>
          <w:rFonts w:hint="eastAsia" w:ascii="仿宋" w:hAnsi="仿宋" w:eastAsia="仿宋" w:cs="仿宋"/>
          <w:color w:val="000000"/>
          <w:kern w:val="0"/>
          <w:sz w:val="28"/>
          <w:szCs w:val="28"/>
        </w:rPr>
        <w:t>招标文件与采购人备案的书面招标文件具有同等法律效力。</w:t>
      </w:r>
    </w:p>
    <w:p>
      <w:pPr>
        <w:widowControl/>
        <w:spacing w:line="520" w:lineRule="exact"/>
        <w:ind w:firstLine="562" w:firstLineChars="200"/>
        <w:jc w:val="left"/>
        <w:rPr>
          <w:rFonts w:ascii="仿宋" w:hAnsi="仿宋" w:eastAsia="仿宋" w:cs="仿宋"/>
          <w:b/>
          <w:bCs/>
          <w:color w:val="FF0000"/>
          <w:sz w:val="28"/>
          <w:szCs w:val="28"/>
        </w:rPr>
      </w:pPr>
      <w:r>
        <w:rPr>
          <w:rFonts w:hint="eastAsia" w:ascii="仿宋" w:hAnsi="仿宋" w:eastAsia="仿宋" w:cs="仿宋"/>
          <w:b/>
          <w:color w:val="000000"/>
          <w:sz w:val="28"/>
          <w:szCs w:val="28"/>
        </w:rPr>
        <w:t>四、定标方式：</w:t>
      </w:r>
      <w:r>
        <w:rPr>
          <w:rFonts w:hint="eastAsia" w:ascii="仿宋" w:hAnsi="仿宋" w:eastAsia="仿宋" w:cs="仿宋"/>
          <w:color w:val="000000"/>
          <w:kern w:val="0"/>
          <w:sz w:val="28"/>
          <w:szCs w:val="28"/>
        </w:rPr>
        <w:t>综合评标法</w:t>
      </w:r>
    </w:p>
    <w:p>
      <w:pPr>
        <w:pStyle w:val="7"/>
        <w:widowControl/>
        <w:spacing w:before="75" w:beforeAutospacing="0" w:afterAutospacing="0" w:line="520" w:lineRule="exact"/>
        <w:ind w:firstLine="562" w:firstLineChars="200"/>
        <w:rPr>
          <w:rFonts w:hint="default" w:ascii="仿宋" w:hAnsi="仿宋" w:eastAsia="仿宋" w:cs="仿宋"/>
          <w:bCs w:val="0"/>
          <w:color w:val="000000"/>
          <w:kern w:val="2"/>
          <w:sz w:val="28"/>
          <w:szCs w:val="28"/>
        </w:rPr>
      </w:pPr>
      <w:r>
        <w:rPr>
          <w:rFonts w:ascii="仿宋" w:hAnsi="仿宋" w:eastAsia="仿宋" w:cs="仿宋"/>
          <w:bCs w:val="0"/>
          <w:color w:val="000000"/>
          <w:kern w:val="2"/>
          <w:sz w:val="28"/>
          <w:szCs w:val="28"/>
        </w:rPr>
        <w:t>五、投标截止时间和开标时间及地点</w:t>
      </w:r>
    </w:p>
    <w:p>
      <w:pPr>
        <w:spacing w:line="52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1.投标截止及开标时间为：</w:t>
      </w:r>
      <w:r>
        <w:rPr>
          <w:rFonts w:hint="eastAsia" w:ascii="仿宋" w:hAnsi="仿宋" w:eastAsia="仿宋" w:cs="仿宋"/>
          <w:color w:val="000000"/>
          <w:kern w:val="0"/>
          <w:sz w:val="28"/>
          <w:szCs w:val="28"/>
          <w:lang w:eastAsia="zh-CN"/>
        </w:rPr>
        <w:t>2023</w:t>
      </w:r>
      <w:r>
        <w:rPr>
          <w:rFonts w:hint="eastAsia" w:ascii="仿宋" w:hAnsi="仿宋" w:eastAsia="仿宋" w:cs="仿宋"/>
          <w:color w:val="000000"/>
          <w:kern w:val="0"/>
          <w:sz w:val="28"/>
          <w:szCs w:val="28"/>
          <w:lang w:val="en-US" w:eastAsia="zh-CN"/>
        </w:rPr>
        <w:t>年6</w:t>
      </w:r>
      <w:r>
        <w:rPr>
          <w:rFonts w:hint="eastAsia" w:ascii="仿宋" w:hAnsi="仿宋" w:eastAsia="仿宋" w:cs="仿宋"/>
          <w:color w:val="000000"/>
          <w:kern w:val="0"/>
          <w:sz w:val="28"/>
          <w:szCs w:val="28"/>
        </w:rPr>
        <w:t>月</w:t>
      </w:r>
      <w:r>
        <w:rPr>
          <w:rFonts w:hint="eastAsia" w:ascii="仿宋" w:hAnsi="仿宋" w:eastAsia="仿宋" w:cs="仿宋"/>
          <w:color w:val="000000"/>
          <w:kern w:val="0"/>
          <w:sz w:val="28"/>
          <w:szCs w:val="28"/>
          <w:lang w:val="en-US" w:eastAsia="zh-CN"/>
        </w:rPr>
        <w:t>19</w:t>
      </w:r>
      <w:r>
        <w:rPr>
          <w:rFonts w:hint="eastAsia" w:ascii="仿宋" w:hAnsi="仿宋" w:eastAsia="仿宋" w:cs="仿宋"/>
          <w:color w:val="000000"/>
          <w:kern w:val="0"/>
          <w:sz w:val="28"/>
          <w:szCs w:val="28"/>
        </w:rPr>
        <w:t>日</w:t>
      </w:r>
      <w:r>
        <w:rPr>
          <w:rFonts w:hint="eastAsia" w:ascii="仿宋" w:hAnsi="仿宋" w:eastAsia="仿宋" w:cs="仿宋"/>
          <w:color w:val="000000"/>
          <w:kern w:val="0"/>
          <w:sz w:val="28"/>
          <w:szCs w:val="28"/>
          <w:lang w:val="en-US" w:eastAsia="zh-CN"/>
        </w:rPr>
        <w:t>15：00（北京时间）</w:t>
      </w:r>
    </w:p>
    <w:p>
      <w:pPr>
        <w:spacing w:line="52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2.递交投标文件及开标地点：湖南科技学院行政办公楼303评标室</w:t>
      </w:r>
    </w:p>
    <w:p>
      <w:pPr>
        <w:spacing w:line="52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3.逾期送达、不按招标文件要求密封、不按招标文件的要求提供保证金的投标文件，招标人不予受理。</w:t>
      </w:r>
    </w:p>
    <w:p>
      <w:pPr>
        <w:spacing w:line="520" w:lineRule="exact"/>
        <w:ind w:firstLine="562" w:firstLineChars="200"/>
        <w:rPr>
          <w:rFonts w:ascii="仿宋" w:hAnsi="仿宋" w:eastAsia="仿宋"/>
          <w:b/>
          <w:sz w:val="28"/>
          <w:szCs w:val="28"/>
        </w:rPr>
      </w:pPr>
      <w:r>
        <w:rPr>
          <w:rFonts w:hint="eastAsia" w:ascii="仿宋" w:hAnsi="仿宋" w:eastAsia="仿宋" w:cs="仿宋"/>
          <w:b/>
          <w:color w:val="000000"/>
          <w:sz w:val="28"/>
          <w:szCs w:val="28"/>
        </w:rPr>
        <w:t>六、</w:t>
      </w:r>
      <w:r>
        <w:rPr>
          <w:rFonts w:hint="eastAsia" w:ascii="仿宋" w:hAnsi="仿宋" w:eastAsia="仿宋"/>
          <w:b/>
          <w:sz w:val="28"/>
          <w:szCs w:val="28"/>
        </w:rPr>
        <w:t>联系方式：</w:t>
      </w:r>
    </w:p>
    <w:p>
      <w:pPr>
        <w:spacing w:line="520" w:lineRule="exact"/>
        <w:rPr>
          <w:rFonts w:ascii="仿宋" w:hAnsi="仿宋" w:eastAsia="仿宋"/>
          <w:sz w:val="28"/>
          <w:szCs w:val="28"/>
        </w:rPr>
      </w:pPr>
      <w:r>
        <w:rPr>
          <w:rFonts w:hint="eastAsia" w:ascii="仿宋" w:hAnsi="仿宋" w:eastAsia="仿宋"/>
          <w:sz w:val="28"/>
          <w:szCs w:val="28"/>
        </w:rPr>
        <w:t xml:space="preserve">    采购人：湖南科技学院  </w:t>
      </w:r>
    </w:p>
    <w:p>
      <w:pPr>
        <w:spacing w:line="52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联系人：</w:t>
      </w:r>
      <w:r>
        <w:rPr>
          <w:rFonts w:hint="eastAsia" w:ascii="仿宋" w:hAnsi="仿宋" w:eastAsia="仿宋" w:cs="仿宋"/>
          <w:color w:val="000000"/>
          <w:kern w:val="0"/>
          <w:sz w:val="28"/>
          <w:szCs w:val="28"/>
          <w:lang w:eastAsia="zh-CN"/>
        </w:rPr>
        <w:t>王</w:t>
      </w:r>
      <w:r>
        <w:rPr>
          <w:rFonts w:hint="eastAsia" w:ascii="仿宋" w:hAnsi="仿宋" w:eastAsia="仿宋" w:cs="仿宋"/>
          <w:color w:val="000000"/>
          <w:kern w:val="0"/>
          <w:sz w:val="28"/>
          <w:szCs w:val="28"/>
        </w:rPr>
        <w:t>老师 联系电话：0746-6382876　</w:t>
      </w:r>
    </w:p>
    <w:p>
      <w:pPr>
        <w:spacing w:line="520" w:lineRule="exact"/>
        <w:ind w:firstLine="560" w:firstLineChars="200"/>
        <w:rPr>
          <w:rFonts w:ascii="仿宋" w:hAnsi="仿宋" w:eastAsia="仿宋"/>
          <w:sz w:val="28"/>
          <w:szCs w:val="28"/>
        </w:rPr>
      </w:pPr>
      <w:r>
        <w:rPr>
          <w:rFonts w:hint="eastAsia" w:ascii="仿宋" w:hAnsi="仿宋" w:eastAsia="仿宋"/>
          <w:sz w:val="28"/>
          <w:szCs w:val="28"/>
        </w:rPr>
        <w:t>采购代理机构：湖南科技学院采购中心</w:t>
      </w:r>
    </w:p>
    <w:p>
      <w:pPr>
        <w:spacing w:line="520" w:lineRule="exact"/>
        <w:ind w:firstLine="560" w:firstLineChars="200"/>
        <w:rPr>
          <w:rFonts w:ascii="仿宋" w:hAnsi="仿宋" w:eastAsia="仿宋"/>
          <w:b/>
          <w:sz w:val="28"/>
          <w:szCs w:val="28"/>
        </w:rPr>
      </w:pPr>
      <w:r>
        <w:rPr>
          <w:rFonts w:hint="eastAsia" w:ascii="仿宋" w:hAnsi="仿宋" w:eastAsia="仿宋"/>
          <w:sz w:val="28"/>
          <w:szCs w:val="28"/>
        </w:rPr>
        <w:t>联系人：邓老师 联系电话：0746-6388315</w:t>
      </w:r>
      <w:r>
        <w:rPr>
          <w:rFonts w:hint="eastAsia" w:ascii="仿宋" w:hAnsi="仿宋" w:eastAsia="仿宋"/>
          <w:b/>
          <w:sz w:val="28"/>
          <w:szCs w:val="28"/>
        </w:rPr>
        <w:t>　　</w:t>
      </w:r>
    </w:p>
    <w:p>
      <w:pPr>
        <w:spacing w:line="520" w:lineRule="exact"/>
        <w:ind w:firstLine="562" w:firstLineChars="200"/>
        <w:rPr>
          <w:rFonts w:ascii="仿宋" w:hAnsi="仿宋" w:eastAsia="仿宋"/>
          <w:b/>
          <w:sz w:val="28"/>
          <w:szCs w:val="28"/>
        </w:rPr>
      </w:pPr>
      <w:r>
        <w:rPr>
          <w:rFonts w:hint="eastAsia" w:ascii="仿宋" w:hAnsi="仿宋" w:eastAsia="仿宋"/>
          <w:b/>
          <w:sz w:val="28"/>
          <w:szCs w:val="28"/>
        </w:rPr>
        <w:t>七、采购监督管理部门：</w:t>
      </w:r>
    </w:p>
    <w:p>
      <w:pPr>
        <w:spacing w:line="520" w:lineRule="exact"/>
        <w:rPr>
          <w:rFonts w:ascii="仿宋" w:hAnsi="仿宋" w:eastAsia="仿宋"/>
          <w:sz w:val="28"/>
          <w:szCs w:val="28"/>
        </w:rPr>
      </w:pPr>
      <w:r>
        <w:rPr>
          <w:rFonts w:hint="eastAsia" w:ascii="仿宋" w:hAnsi="仿宋" w:eastAsia="仿宋"/>
          <w:sz w:val="28"/>
          <w:szCs w:val="28"/>
        </w:rPr>
        <w:t xml:space="preserve">    湖南科技学院纪检监察处   监督电话：0746-6381404</w:t>
      </w:r>
    </w:p>
    <w:p>
      <w:pPr>
        <w:widowControl/>
        <w:spacing w:line="560" w:lineRule="exact"/>
        <w:rPr>
          <w:rFonts w:ascii="仿宋" w:hAnsi="仿宋" w:eastAsia="仿宋" w:cs="仿宋"/>
          <w:b/>
          <w:bCs/>
          <w:kern w:val="0"/>
          <w:sz w:val="36"/>
          <w:szCs w:val="36"/>
        </w:rPr>
      </w:pPr>
    </w:p>
    <w:p>
      <w:pPr>
        <w:widowControl/>
        <w:adjustRightInd w:val="0"/>
        <w:spacing w:line="440" w:lineRule="exact"/>
        <w:ind w:firstLine="560" w:firstLineChars="200"/>
        <w:jc w:val="left"/>
        <w:rPr>
          <w:rFonts w:ascii="仿宋" w:hAnsi="仿宋" w:eastAsia="仿宋"/>
          <w:color w:val="000000"/>
          <w:kern w:val="0"/>
          <w:sz w:val="28"/>
          <w:szCs w:val="28"/>
        </w:rPr>
      </w:pPr>
    </w:p>
    <w:p>
      <w:pPr>
        <w:widowControl/>
        <w:adjustRightInd w:val="0"/>
        <w:spacing w:line="440" w:lineRule="exact"/>
        <w:ind w:firstLine="560" w:firstLineChars="200"/>
        <w:jc w:val="left"/>
        <w:rPr>
          <w:rFonts w:ascii="仿宋" w:hAnsi="仿宋" w:eastAsia="仿宋"/>
          <w:color w:val="000000"/>
          <w:kern w:val="0"/>
          <w:sz w:val="28"/>
          <w:szCs w:val="28"/>
        </w:rPr>
      </w:pPr>
    </w:p>
    <w:p>
      <w:pPr>
        <w:widowControl/>
        <w:spacing w:line="440" w:lineRule="exact"/>
        <w:ind w:firstLine="2570" w:firstLineChars="800"/>
        <w:rPr>
          <w:rFonts w:ascii="仿宋" w:hAnsi="仿宋" w:eastAsia="仿宋"/>
          <w:b/>
          <w:bCs/>
          <w:kern w:val="0"/>
          <w:sz w:val="32"/>
          <w:szCs w:val="32"/>
        </w:rPr>
      </w:pPr>
    </w:p>
    <w:p>
      <w:pPr>
        <w:widowControl/>
        <w:spacing w:line="440" w:lineRule="exact"/>
        <w:ind w:firstLine="2570" w:firstLineChars="800"/>
        <w:rPr>
          <w:rFonts w:hint="eastAsia" w:ascii="仿宋" w:hAnsi="仿宋" w:eastAsia="仿宋"/>
          <w:b/>
          <w:bCs/>
          <w:kern w:val="0"/>
          <w:sz w:val="32"/>
          <w:szCs w:val="32"/>
        </w:rPr>
      </w:pPr>
    </w:p>
    <w:p>
      <w:pPr>
        <w:widowControl/>
        <w:spacing w:line="440" w:lineRule="exact"/>
        <w:ind w:firstLine="2570" w:firstLineChars="800"/>
        <w:rPr>
          <w:rFonts w:hint="eastAsia" w:ascii="仿宋" w:hAnsi="仿宋" w:eastAsia="仿宋"/>
          <w:b/>
          <w:bCs/>
          <w:kern w:val="0"/>
          <w:sz w:val="32"/>
          <w:szCs w:val="32"/>
        </w:rPr>
      </w:pPr>
    </w:p>
    <w:p>
      <w:pPr>
        <w:widowControl/>
        <w:spacing w:line="440" w:lineRule="exact"/>
        <w:ind w:firstLine="2570" w:firstLineChars="800"/>
        <w:rPr>
          <w:rFonts w:hint="eastAsia" w:ascii="仿宋" w:hAnsi="仿宋" w:eastAsia="仿宋"/>
          <w:b/>
          <w:bCs/>
          <w:kern w:val="0"/>
          <w:sz w:val="32"/>
          <w:szCs w:val="32"/>
        </w:rPr>
      </w:pPr>
      <w:r>
        <w:rPr>
          <w:rFonts w:hint="eastAsia" w:ascii="仿宋" w:hAnsi="仿宋" w:eastAsia="仿宋"/>
          <w:b/>
          <w:bCs/>
          <w:kern w:val="0"/>
          <w:sz w:val="32"/>
          <w:szCs w:val="32"/>
        </w:rPr>
        <w:t xml:space="preserve"> </w:t>
      </w:r>
    </w:p>
    <w:p>
      <w:pPr>
        <w:widowControl/>
        <w:spacing w:line="440" w:lineRule="exact"/>
        <w:ind w:firstLine="2891" w:firstLineChars="900"/>
        <w:rPr>
          <w:rFonts w:ascii="仿宋" w:hAnsi="仿宋" w:eastAsia="仿宋"/>
          <w:b/>
          <w:kern w:val="0"/>
          <w:sz w:val="32"/>
          <w:szCs w:val="32"/>
        </w:rPr>
      </w:pPr>
      <w:r>
        <w:rPr>
          <w:rFonts w:hint="eastAsia" w:ascii="仿宋" w:hAnsi="仿宋" w:eastAsia="仿宋" w:cs="仿宋"/>
          <w:b/>
          <w:bCs/>
          <w:kern w:val="0"/>
          <w:sz w:val="32"/>
          <w:szCs w:val="32"/>
        </w:rPr>
        <w:t>第二章</w:t>
      </w:r>
      <w:r>
        <w:rPr>
          <w:rFonts w:ascii="仿宋" w:hAnsi="仿宋" w:eastAsia="仿宋" w:cs="仿宋"/>
          <w:b/>
          <w:bCs/>
          <w:kern w:val="0"/>
          <w:sz w:val="32"/>
          <w:szCs w:val="32"/>
        </w:rPr>
        <w:t xml:space="preserve"> </w:t>
      </w:r>
      <w:r>
        <w:rPr>
          <w:rFonts w:hint="eastAsia" w:ascii="仿宋" w:hAnsi="仿宋" w:eastAsia="仿宋" w:cs="仿宋"/>
          <w:b/>
          <w:bCs/>
          <w:kern w:val="0"/>
          <w:sz w:val="32"/>
          <w:szCs w:val="32"/>
          <w:lang w:eastAsia="zh-CN"/>
        </w:rPr>
        <w:t>投</w:t>
      </w:r>
      <w:r>
        <w:rPr>
          <w:rFonts w:hint="eastAsia" w:ascii="仿宋" w:hAnsi="仿宋" w:eastAsia="仿宋" w:cs="仿宋"/>
          <w:b/>
          <w:bCs/>
          <w:kern w:val="0"/>
          <w:sz w:val="32"/>
          <w:szCs w:val="32"/>
        </w:rPr>
        <w:t>标须知</w:t>
      </w:r>
    </w:p>
    <w:p>
      <w:pPr>
        <w:adjustRightInd w:val="0"/>
        <w:spacing w:line="400" w:lineRule="exact"/>
        <w:ind w:firstLine="560" w:firstLineChars="200"/>
        <w:rPr>
          <w:rFonts w:ascii="仿宋" w:hAnsi="仿宋" w:eastAsia="仿宋"/>
          <w:kern w:val="0"/>
          <w:sz w:val="28"/>
          <w:szCs w:val="28"/>
        </w:rPr>
      </w:pPr>
    </w:p>
    <w:p>
      <w:pPr>
        <w:keepNext w:val="0"/>
        <w:keepLines w:val="0"/>
        <w:pageBreakBefore w:val="0"/>
        <w:widowControl/>
        <w:kinsoku/>
        <w:wordWrap/>
        <w:overflowPunct/>
        <w:topLinePunct w:val="0"/>
        <w:autoSpaceDE/>
        <w:autoSpaceDN/>
        <w:bidi w:val="0"/>
        <w:adjustRightInd w:val="0"/>
        <w:snapToGrid/>
        <w:spacing w:line="420" w:lineRule="exact"/>
        <w:ind w:firstLine="562" w:firstLineChars="200"/>
        <w:jc w:val="left"/>
        <w:textAlignment w:val="auto"/>
        <w:rPr>
          <w:rFonts w:hint="eastAsia" w:ascii="仿宋" w:hAnsi="仿宋" w:eastAsia="仿宋"/>
          <w:color w:val="000000"/>
          <w:kern w:val="0"/>
          <w:sz w:val="28"/>
          <w:szCs w:val="28"/>
        </w:rPr>
      </w:pPr>
      <w:r>
        <w:rPr>
          <w:rFonts w:hint="eastAsia" w:ascii="仿宋" w:hAnsi="仿宋" w:eastAsia="仿宋"/>
          <w:b/>
          <w:bCs/>
          <w:kern w:val="0"/>
          <w:sz w:val="28"/>
          <w:szCs w:val="28"/>
        </w:rPr>
        <w:t>一、招标项目：</w:t>
      </w:r>
      <w:r>
        <w:rPr>
          <w:rFonts w:hint="eastAsia" w:ascii="仿宋" w:hAnsi="仿宋" w:eastAsia="仿宋"/>
          <w:color w:val="000000"/>
          <w:kern w:val="0"/>
          <w:sz w:val="28"/>
          <w:szCs w:val="28"/>
        </w:rPr>
        <w:t>湖南科技学院高等学历继续教育网络教学管理平台服务</w:t>
      </w:r>
    </w:p>
    <w:p>
      <w:pPr>
        <w:keepNext w:val="0"/>
        <w:keepLines w:val="0"/>
        <w:pageBreakBefore w:val="0"/>
        <w:widowControl/>
        <w:kinsoku/>
        <w:wordWrap/>
        <w:overflowPunct/>
        <w:topLinePunct w:val="0"/>
        <w:autoSpaceDE/>
        <w:autoSpaceDN/>
        <w:bidi w:val="0"/>
        <w:adjustRightInd w:val="0"/>
        <w:snapToGrid/>
        <w:spacing w:line="420" w:lineRule="exact"/>
        <w:ind w:firstLine="562" w:firstLineChars="200"/>
        <w:textAlignment w:val="auto"/>
        <w:rPr>
          <w:rFonts w:hint="eastAsia" w:ascii="仿宋" w:hAnsi="仿宋" w:eastAsia="仿宋" w:cs="仿宋"/>
          <w:color w:val="000000"/>
          <w:kern w:val="0"/>
          <w:sz w:val="28"/>
          <w:szCs w:val="28"/>
          <w:lang w:val="en-US" w:eastAsia="zh-CN"/>
        </w:rPr>
      </w:pPr>
      <w:r>
        <w:rPr>
          <w:rFonts w:hint="eastAsia" w:ascii="仿宋" w:hAnsi="仿宋" w:eastAsia="仿宋"/>
          <w:b/>
          <w:bCs/>
          <w:kern w:val="0"/>
          <w:sz w:val="28"/>
          <w:szCs w:val="28"/>
        </w:rPr>
        <w:t>二、项目编号</w:t>
      </w:r>
      <w:r>
        <w:rPr>
          <w:rFonts w:hint="eastAsia" w:ascii="仿宋" w:hAnsi="仿宋" w:eastAsia="仿宋"/>
          <w:color w:val="000000"/>
          <w:kern w:val="0"/>
          <w:sz w:val="28"/>
          <w:szCs w:val="28"/>
        </w:rPr>
        <w:t>：XKY-CG202</w:t>
      </w:r>
      <w:r>
        <w:rPr>
          <w:rFonts w:hint="eastAsia" w:ascii="仿宋" w:hAnsi="仿宋" w:eastAsia="仿宋"/>
          <w:color w:val="000000"/>
          <w:kern w:val="0"/>
          <w:sz w:val="28"/>
          <w:szCs w:val="28"/>
          <w:lang w:val="en-US" w:eastAsia="zh-CN"/>
        </w:rPr>
        <w:t>3</w:t>
      </w:r>
      <w:r>
        <w:rPr>
          <w:rFonts w:hint="eastAsia" w:ascii="仿宋" w:hAnsi="仿宋" w:eastAsia="仿宋"/>
          <w:color w:val="000000"/>
          <w:kern w:val="0"/>
          <w:sz w:val="28"/>
          <w:szCs w:val="28"/>
        </w:rPr>
        <w:t>0</w:t>
      </w:r>
      <w:r>
        <w:rPr>
          <w:rFonts w:hint="eastAsia" w:ascii="仿宋" w:hAnsi="仿宋" w:eastAsia="仿宋"/>
          <w:color w:val="000000"/>
          <w:kern w:val="0"/>
          <w:sz w:val="28"/>
          <w:szCs w:val="28"/>
          <w:lang w:val="en-US" w:eastAsia="zh-CN"/>
        </w:rPr>
        <w:t xml:space="preserve">20 </w:t>
      </w:r>
    </w:p>
    <w:p>
      <w:pPr>
        <w:keepNext w:val="0"/>
        <w:keepLines w:val="0"/>
        <w:pageBreakBefore w:val="0"/>
        <w:widowControl/>
        <w:kinsoku/>
        <w:wordWrap/>
        <w:overflowPunct/>
        <w:topLinePunct w:val="0"/>
        <w:autoSpaceDE/>
        <w:autoSpaceDN/>
        <w:bidi w:val="0"/>
        <w:adjustRightInd w:val="0"/>
        <w:snapToGrid/>
        <w:spacing w:line="420" w:lineRule="exact"/>
        <w:ind w:firstLine="562" w:firstLineChars="200"/>
        <w:jc w:val="left"/>
        <w:textAlignment w:val="auto"/>
        <w:rPr>
          <w:rFonts w:ascii="仿宋" w:hAnsi="仿宋" w:eastAsia="仿宋" w:cs="仿宋"/>
          <w:b w:val="0"/>
          <w:bCs w:val="0"/>
          <w:sz w:val="28"/>
          <w:szCs w:val="28"/>
          <w:highlight w:val="none"/>
          <w:shd w:val="clear" w:color="auto" w:fill="FFFFFF"/>
        </w:rPr>
      </w:pPr>
      <w:r>
        <w:rPr>
          <w:rFonts w:hint="eastAsia" w:ascii="仿宋" w:hAnsi="仿宋" w:eastAsia="仿宋"/>
          <w:b/>
          <w:sz w:val="28"/>
          <w:szCs w:val="28"/>
        </w:rPr>
        <w:t>三、</w:t>
      </w:r>
      <w:r>
        <w:rPr>
          <w:rFonts w:hint="eastAsia" w:ascii="仿宋" w:hAnsi="仿宋" w:eastAsia="仿宋" w:cs="仿宋"/>
          <w:b/>
          <w:bCs/>
          <w:sz w:val="28"/>
          <w:szCs w:val="28"/>
          <w:shd w:val="clear" w:color="auto" w:fill="FFFFFF"/>
        </w:rPr>
        <w:t>项目概况：</w:t>
      </w:r>
      <w:r>
        <w:rPr>
          <w:rFonts w:hint="eastAsia" w:ascii="仿宋" w:hAnsi="仿宋" w:eastAsia="仿宋" w:cs="仿宋"/>
          <w:b w:val="0"/>
          <w:bCs w:val="0"/>
          <w:sz w:val="28"/>
          <w:szCs w:val="28"/>
          <w:highlight w:val="none"/>
          <w:shd w:val="clear" w:color="auto" w:fill="FFFFFF"/>
          <w:lang w:eastAsia="zh-CN"/>
        </w:rPr>
        <w:t>本项目为湖南科技学院</w:t>
      </w:r>
      <w:r>
        <w:rPr>
          <w:rFonts w:hint="eastAsia" w:ascii="仿宋" w:hAnsi="仿宋" w:eastAsia="仿宋" w:cs="仿宋"/>
          <w:b w:val="0"/>
          <w:bCs w:val="0"/>
          <w:sz w:val="28"/>
          <w:szCs w:val="28"/>
          <w:highlight w:val="none"/>
          <w:shd w:val="clear" w:color="auto" w:fill="FFFFFF"/>
          <w:lang w:val="en-US" w:eastAsia="zh-CN"/>
        </w:rPr>
        <w:t>2023级高等学历继续</w:t>
      </w:r>
      <w:r>
        <w:rPr>
          <w:rFonts w:hint="eastAsia" w:ascii="仿宋" w:hAnsi="仿宋" w:eastAsia="仿宋" w:cs="仿宋"/>
          <w:b w:val="0"/>
          <w:bCs w:val="0"/>
          <w:sz w:val="28"/>
          <w:szCs w:val="28"/>
          <w:highlight w:val="none"/>
          <w:shd w:val="clear" w:color="auto" w:fill="FFFFFF"/>
          <w:lang w:eastAsia="zh-CN"/>
        </w:rPr>
        <w:t>教育学员</w:t>
      </w:r>
      <w:r>
        <w:rPr>
          <w:rFonts w:hint="eastAsia" w:ascii="仿宋" w:hAnsi="仿宋" w:eastAsia="仿宋" w:cs="仿宋"/>
          <w:b w:val="0"/>
          <w:bCs w:val="0"/>
          <w:sz w:val="28"/>
          <w:szCs w:val="28"/>
          <w:highlight w:val="none"/>
          <w:shd w:val="clear" w:color="auto" w:fill="FFFFFF"/>
          <w:lang w:val="en-US" w:eastAsia="zh-CN"/>
        </w:rPr>
        <w:t>开展线上和线下混合式教学管理服务平台，平台课程与人才培养方案的匹配率达到95%以上，为提高管理的信息化水平，还需集成提供标书中描述的管理服务功能。服务学生约2500</w:t>
      </w:r>
      <w:r>
        <w:rPr>
          <w:rFonts w:hint="eastAsia" w:ascii="仿宋" w:hAnsi="仿宋" w:eastAsia="仿宋"/>
          <w:b w:val="0"/>
          <w:bCs w:val="0"/>
          <w:color w:val="000000"/>
          <w:kern w:val="0"/>
          <w:sz w:val="28"/>
          <w:szCs w:val="28"/>
          <w:highlight w:val="none"/>
          <w:lang w:val="en-US" w:eastAsia="zh-CN"/>
        </w:rPr>
        <w:t>人，</w:t>
      </w:r>
      <w:r>
        <w:rPr>
          <w:rFonts w:hint="eastAsia" w:ascii="仿宋" w:hAnsi="仿宋" w:eastAsia="仿宋" w:cs="仿宋"/>
          <w:b w:val="0"/>
          <w:bCs w:val="0"/>
          <w:sz w:val="28"/>
          <w:szCs w:val="28"/>
          <w:highlight w:val="none"/>
          <w:shd w:val="clear" w:color="auto" w:fill="FFFFFF"/>
          <w:lang w:val="en-US" w:eastAsia="zh-CN"/>
        </w:rPr>
        <w:t>合同期限和费用详见合同</w:t>
      </w:r>
      <w:r>
        <w:rPr>
          <w:rFonts w:hint="eastAsia" w:ascii="仿宋" w:hAnsi="仿宋" w:eastAsia="仿宋"/>
          <w:b w:val="0"/>
          <w:bCs w:val="0"/>
          <w:color w:val="000000"/>
          <w:kern w:val="0"/>
          <w:sz w:val="28"/>
          <w:szCs w:val="28"/>
          <w:highlight w:val="none"/>
          <w:lang w:val="en-US" w:eastAsia="zh-CN"/>
        </w:rPr>
        <w:t>。</w:t>
      </w:r>
    </w:p>
    <w:p>
      <w:pPr>
        <w:keepNext w:val="0"/>
        <w:keepLines w:val="0"/>
        <w:pageBreakBefore w:val="0"/>
        <w:widowControl/>
        <w:kinsoku/>
        <w:wordWrap/>
        <w:overflowPunct/>
        <w:topLinePunct w:val="0"/>
        <w:autoSpaceDE/>
        <w:autoSpaceDN/>
        <w:bidi w:val="0"/>
        <w:snapToGrid/>
        <w:spacing w:line="420" w:lineRule="exact"/>
        <w:ind w:firstLine="562" w:firstLineChars="200"/>
        <w:textAlignment w:val="auto"/>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rPr>
        <w:t>四</w:t>
      </w:r>
      <w:r>
        <w:rPr>
          <w:rFonts w:hint="eastAsia" w:ascii="仿宋" w:hAnsi="仿宋" w:eastAsia="仿宋" w:cs="仿宋"/>
          <w:b/>
          <w:color w:val="000000"/>
          <w:kern w:val="0"/>
          <w:sz w:val="28"/>
          <w:szCs w:val="28"/>
        </w:rPr>
        <w:t>、</w:t>
      </w:r>
      <w:r>
        <w:rPr>
          <w:rFonts w:hint="eastAsia" w:ascii="仿宋" w:hAnsi="仿宋" w:eastAsia="仿宋" w:cs="仿宋"/>
          <w:b/>
          <w:bCs/>
          <w:kern w:val="0"/>
          <w:sz w:val="28"/>
          <w:szCs w:val="28"/>
          <w:lang w:eastAsia="zh-CN"/>
        </w:rPr>
        <w:t>招标</w:t>
      </w:r>
      <w:r>
        <w:rPr>
          <w:rFonts w:hint="eastAsia" w:ascii="仿宋" w:hAnsi="仿宋" w:eastAsia="仿宋" w:cs="仿宋"/>
          <w:b/>
          <w:bCs/>
          <w:kern w:val="0"/>
          <w:sz w:val="28"/>
          <w:szCs w:val="28"/>
        </w:rPr>
        <w:t>控制价：</w:t>
      </w:r>
      <w:r>
        <w:rPr>
          <w:rFonts w:hint="eastAsia" w:ascii="仿宋" w:hAnsi="仿宋" w:eastAsia="仿宋" w:cs="仿宋"/>
          <w:b/>
          <w:bCs/>
          <w:kern w:val="0"/>
          <w:sz w:val="28"/>
          <w:szCs w:val="28"/>
          <w:lang w:val="en-US" w:eastAsia="zh-CN"/>
        </w:rPr>
        <w:t>最高单价为2</w:t>
      </w:r>
      <w:r>
        <w:rPr>
          <w:rFonts w:hint="eastAsia" w:ascii="仿宋" w:hAnsi="仿宋" w:eastAsia="仿宋" w:cs="仿宋"/>
          <w:b/>
          <w:bCs/>
          <w:kern w:val="0"/>
          <w:sz w:val="28"/>
          <w:szCs w:val="28"/>
        </w:rPr>
        <w:t>00元/届/人，</w:t>
      </w:r>
      <w:r>
        <w:rPr>
          <w:rFonts w:hint="eastAsia" w:ascii="仿宋" w:hAnsi="仿宋" w:eastAsia="仿宋" w:cs="仿宋"/>
          <w:b/>
          <w:bCs/>
          <w:kern w:val="0"/>
          <w:sz w:val="28"/>
          <w:szCs w:val="28"/>
          <w:lang w:eastAsia="zh-CN"/>
        </w:rPr>
        <w:t>最终结算金额以中标供应商所报单价按实结算，超出最高</w:t>
      </w:r>
      <w:r>
        <w:rPr>
          <w:rFonts w:hint="eastAsia" w:ascii="仿宋" w:hAnsi="仿宋" w:eastAsia="仿宋" w:cs="仿宋"/>
          <w:b/>
          <w:bCs/>
          <w:kern w:val="0"/>
          <w:sz w:val="28"/>
          <w:szCs w:val="28"/>
          <w:lang w:val="en-US" w:eastAsia="zh-CN"/>
        </w:rPr>
        <w:t>单价</w:t>
      </w:r>
      <w:r>
        <w:rPr>
          <w:rFonts w:hint="eastAsia" w:ascii="仿宋" w:hAnsi="仿宋" w:eastAsia="仿宋" w:cs="仿宋"/>
          <w:b/>
          <w:bCs/>
          <w:kern w:val="0"/>
          <w:sz w:val="28"/>
          <w:szCs w:val="28"/>
          <w:lang w:eastAsia="zh-CN"/>
        </w:rPr>
        <w:t>限价的</w:t>
      </w:r>
      <w:r>
        <w:rPr>
          <w:rFonts w:hint="eastAsia" w:ascii="仿宋" w:hAnsi="仿宋" w:eastAsia="仿宋" w:cs="仿宋"/>
          <w:b/>
          <w:bCs/>
          <w:kern w:val="0"/>
          <w:sz w:val="28"/>
          <w:szCs w:val="28"/>
        </w:rPr>
        <w:t>报价为无效标。</w:t>
      </w:r>
    </w:p>
    <w:p>
      <w:pPr>
        <w:keepNext w:val="0"/>
        <w:keepLines w:val="0"/>
        <w:pageBreakBefore w:val="0"/>
        <w:kinsoku/>
        <w:wordWrap/>
        <w:overflowPunct/>
        <w:topLinePunct w:val="0"/>
        <w:autoSpaceDE/>
        <w:autoSpaceDN/>
        <w:bidi w:val="0"/>
        <w:snapToGrid/>
        <w:spacing w:line="420" w:lineRule="exact"/>
        <w:ind w:firstLine="562" w:firstLineChars="200"/>
        <w:textAlignment w:val="auto"/>
        <w:rPr>
          <w:rFonts w:ascii="仿宋" w:hAnsi="仿宋" w:eastAsia="仿宋" w:cs="仿宋"/>
          <w:color w:val="FF0000"/>
          <w:kern w:val="0"/>
          <w:sz w:val="28"/>
          <w:szCs w:val="28"/>
        </w:rPr>
      </w:pPr>
      <w:r>
        <w:rPr>
          <w:rFonts w:hint="eastAsia" w:ascii="仿宋" w:hAnsi="仿宋" w:eastAsia="仿宋" w:cs="仿宋"/>
          <w:b/>
          <w:bCs/>
          <w:kern w:val="0"/>
          <w:sz w:val="28"/>
          <w:szCs w:val="28"/>
        </w:rPr>
        <w:t>五、</w:t>
      </w:r>
      <w:r>
        <w:rPr>
          <w:rFonts w:hint="eastAsia" w:ascii="仿宋" w:hAnsi="仿宋" w:eastAsia="仿宋" w:cs="仿宋"/>
          <w:b/>
          <w:bCs/>
          <w:kern w:val="0"/>
          <w:sz w:val="28"/>
          <w:szCs w:val="28"/>
          <w:lang w:eastAsia="zh-CN"/>
        </w:rPr>
        <w:t>评</w:t>
      </w:r>
      <w:r>
        <w:rPr>
          <w:rFonts w:hint="eastAsia" w:ascii="仿宋" w:hAnsi="仿宋" w:eastAsia="仿宋" w:cs="仿宋"/>
          <w:b/>
          <w:bCs/>
          <w:kern w:val="0"/>
          <w:sz w:val="28"/>
          <w:szCs w:val="28"/>
        </w:rPr>
        <w:t>标方式：</w:t>
      </w:r>
      <w:r>
        <w:rPr>
          <w:rFonts w:hint="eastAsia" w:ascii="仿宋" w:hAnsi="仿宋" w:eastAsia="仿宋" w:cs="仿宋"/>
          <w:bCs/>
          <w:kern w:val="0"/>
          <w:sz w:val="28"/>
          <w:szCs w:val="28"/>
        </w:rPr>
        <w:t>综合评标法。</w:t>
      </w:r>
    </w:p>
    <w:p>
      <w:pPr>
        <w:keepNext w:val="0"/>
        <w:keepLines w:val="0"/>
        <w:pageBreakBefore w:val="0"/>
        <w:kinsoku/>
        <w:wordWrap/>
        <w:overflowPunct/>
        <w:topLinePunct w:val="0"/>
        <w:autoSpaceDE/>
        <w:autoSpaceDN/>
        <w:bidi w:val="0"/>
        <w:adjustRightInd/>
        <w:snapToGrid/>
        <w:spacing w:line="420" w:lineRule="exact"/>
        <w:ind w:firstLine="562" w:firstLineChars="200"/>
        <w:textAlignment w:val="auto"/>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六、</w:t>
      </w:r>
      <w:r>
        <w:rPr>
          <w:rFonts w:hint="eastAsia" w:ascii="仿宋" w:hAnsi="仿宋" w:eastAsia="仿宋" w:cs="仿宋"/>
          <w:b/>
          <w:bCs/>
          <w:kern w:val="0"/>
          <w:sz w:val="28"/>
          <w:szCs w:val="28"/>
          <w:lang w:val="zh-TW" w:eastAsia="zh-TW"/>
        </w:rPr>
        <w:t>协议</w:t>
      </w:r>
      <w:r>
        <w:rPr>
          <w:rFonts w:hint="eastAsia" w:ascii="仿宋" w:hAnsi="仿宋" w:eastAsia="仿宋" w:cs="仿宋"/>
          <w:b/>
          <w:bCs/>
          <w:kern w:val="0"/>
          <w:sz w:val="28"/>
          <w:szCs w:val="28"/>
        </w:rPr>
        <w:t>合作</w:t>
      </w:r>
      <w:r>
        <w:rPr>
          <w:rFonts w:hint="eastAsia" w:ascii="仿宋" w:hAnsi="仿宋" w:eastAsia="仿宋" w:cs="仿宋"/>
          <w:b/>
          <w:bCs/>
          <w:kern w:val="0"/>
          <w:sz w:val="28"/>
          <w:szCs w:val="28"/>
          <w:lang w:val="zh-TW" w:eastAsia="zh-TW"/>
        </w:rPr>
        <w:t>期限</w:t>
      </w:r>
      <w:r>
        <w:rPr>
          <w:rFonts w:hint="eastAsia" w:ascii="仿宋" w:hAnsi="仿宋" w:eastAsia="仿宋" w:cs="仿宋"/>
          <w:b/>
          <w:bCs/>
          <w:kern w:val="0"/>
          <w:sz w:val="28"/>
          <w:szCs w:val="28"/>
        </w:rPr>
        <w:t>及服务期限</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rPr>
        <w:t>双方权利和义务</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rPr>
        <w:t>费</w:t>
      </w:r>
      <w:r>
        <w:rPr>
          <w:rFonts w:hint="eastAsia" w:ascii="仿宋" w:hAnsi="仿宋" w:eastAsia="仿宋" w:cs="仿宋"/>
          <w:b/>
          <w:bCs/>
          <w:kern w:val="0"/>
          <w:sz w:val="28"/>
          <w:szCs w:val="28"/>
          <w:lang w:val="en-US" w:eastAsia="zh-CN"/>
        </w:rPr>
        <w:t>用结算、</w:t>
      </w:r>
      <w:r>
        <w:rPr>
          <w:rFonts w:hint="eastAsia" w:ascii="仿宋" w:hAnsi="仿宋" w:eastAsia="仿宋" w:cs="仿宋"/>
          <w:b/>
          <w:bCs/>
          <w:kern w:val="0"/>
          <w:sz w:val="28"/>
          <w:szCs w:val="28"/>
        </w:rPr>
        <w:t>违约责任</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rPr>
        <w:t>其他约定</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rPr>
        <w:t>争议的解决</w:t>
      </w:r>
      <w:r>
        <w:rPr>
          <w:rFonts w:hint="eastAsia" w:ascii="仿宋" w:hAnsi="仿宋" w:eastAsia="仿宋" w:cs="仿宋"/>
          <w:b/>
          <w:bCs/>
          <w:kern w:val="0"/>
          <w:sz w:val="28"/>
          <w:szCs w:val="28"/>
          <w:lang w:eastAsia="zh-CN"/>
        </w:rPr>
        <w:t>等相关条款详见合同相关约定。</w:t>
      </w:r>
    </w:p>
    <w:p>
      <w:pPr>
        <w:keepNext w:val="0"/>
        <w:keepLines w:val="0"/>
        <w:pageBreakBefore w:val="0"/>
        <w:kinsoku/>
        <w:wordWrap/>
        <w:overflowPunct/>
        <w:topLinePunct w:val="0"/>
        <w:autoSpaceDE/>
        <w:autoSpaceDN/>
        <w:bidi w:val="0"/>
        <w:snapToGrid/>
        <w:spacing w:line="420" w:lineRule="exact"/>
        <w:ind w:firstLine="562" w:firstLineChars="200"/>
        <w:textAlignment w:val="auto"/>
        <w:rPr>
          <w:rFonts w:ascii="仿宋" w:hAnsi="仿宋" w:eastAsia="仿宋" w:cs="仿宋"/>
          <w:bCs/>
          <w:kern w:val="0"/>
          <w:sz w:val="28"/>
          <w:szCs w:val="28"/>
        </w:rPr>
      </w:pPr>
      <w:r>
        <w:rPr>
          <w:rFonts w:hint="eastAsia" w:ascii="仿宋" w:hAnsi="仿宋" w:eastAsia="仿宋" w:cs="仿宋"/>
          <w:b/>
          <w:bCs/>
          <w:kern w:val="0"/>
          <w:sz w:val="28"/>
          <w:szCs w:val="28"/>
          <w:lang w:eastAsia="zh-CN"/>
        </w:rPr>
        <w:t>七</w:t>
      </w:r>
      <w:r>
        <w:rPr>
          <w:rFonts w:hint="eastAsia" w:ascii="仿宋" w:hAnsi="仿宋" w:eastAsia="仿宋" w:cs="仿宋"/>
          <w:b/>
          <w:bCs/>
          <w:kern w:val="0"/>
          <w:sz w:val="28"/>
          <w:szCs w:val="28"/>
        </w:rPr>
        <w:t>、特定情形：</w:t>
      </w:r>
      <w:r>
        <w:rPr>
          <w:rFonts w:hint="eastAsia" w:ascii="仿宋" w:hAnsi="仿宋" w:eastAsia="仿宋" w:cs="仿宋"/>
          <w:bCs/>
          <w:kern w:val="0"/>
          <w:sz w:val="28"/>
          <w:szCs w:val="28"/>
        </w:rPr>
        <w:t>当通过资格性及符合性审查的有效供应商数量等于两家时，采购人有权</w:t>
      </w:r>
      <w:r>
        <w:rPr>
          <w:rFonts w:hint="eastAsia" w:ascii="仿宋" w:hAnsi="仿宋" w:eastAsia="仿宋" w:cs="仿宋"/>
          <w:bCs/>
          <w:kern w:val="0"/>
          <w:sz w:val="28"/>
          <w:szCs w:val="28"/>
          <w:lang w:eastAsia="zh-CN"/>
        </w:rPr>
        <w:t>继续开展评审活动</w:t>
      </w:r>
      <w:r>
        <w:rPr>
          <w:rFonts w:hint="eastAsia" w:ascii="仿宋" w:hAnsi="仿宋" w:eastAsia="仿宋" w:cs="仿宋"/>
          <w:bCs/>
          <w:kern w:val="0"/>
          <w:sz w:val="28"/>
          <w:szCs w:val="28"/>
        </w:rPr>
        <w:t>。</w:t>
      </w:r>
    </w:p>
    <w:p>
      <w:pPr>
        <w:keepNext w:val="0"/>
        <w:keepLines w:val="0"/>
        <w:pageBreakBefore w:val="0"/>
        <w:kinsoku/>
        <w:wordWrap/>
        <w:overflowPunct/>
        <w:topLinePunct w:val="0"/>
        <w:autoSpaceDE/>
        <w:autoSpaceDN/>
        <w:bidi w:val="0"/>
        <w:snapToGrid/>
        <w:spacing w:line="420" w:lineRule="exact"/>
        <w:ind w:firstLine="562" w:firstLineChars="200"/>
        <w:textAlignment w:val="auto"/>
        <w:rPr>
          <w:rFonts w:ascii="仿宋" w:hAnsi="仿宋" w:eastAsia="仿宋" w:cs="仿宋"/>
          <w:b/>
          <w:bCs/>
          <w:kern w:val="0"/>
          <w:sz w:val="28"/>
          <w:szCs w:val="28"/>
        </w:rPr>
      </w:pPr>
      <w:r>
        <w:rPr>
          <w:rFonts w:hint="eastAsia" w:ascii="仿宋" w:hAnsi="仿宋" w:eastAsia="仿宋" w:cs="仿宋"/>
          <w:b/>
          <w:bCs/>
          <w:kern w:val="0"/>
          <w:sz w:val="28"/>
          <w:szCs w:val="28"/>
          <w:lang w:eastAsia="zh-CN"/>
        </w:rPr>
        <w:t>八</w:t>
      </w:r>
      <w:r>
        <w:rPr>
          <w:rFonts w:hint="eastAsia" w:ascii="仿宋" w:hAnsi="仿宋" w:eastAsia="仿宋" w:cs="仿宋"/>
          <w:b/>
          <w:bCs/>
          <w:kern w:val="0"/>
          <w:sz w:val="28"/>
          <w:szCs w:val="28"/>
        </w:rPr>
        <w:t>、特别要求</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中标供应商在本项目中标公告发布15日内，须完成入驻湖南省政府采购电子卖场事宜。</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.结算流程：</w:t>
      </w:r>
      <w:r>
        <w:rPr>
          <w:rFonts w:hint="eastAsia" w:ascii="仿宋" w:hAnsi="仿宋" w:eastAsia="仿宋" w:cs="仿宋"/>
          <w:kern w:val="0"/>
          <w:sz w:val="28"/>
          <w:szCs w:val="28"/>
          <w:lang w:eastAsia="zh-CN"/>
        </w:rPr>
        <w:t>结算前，</w:t>
      </w:r>
      <w:r>
        <w:rPr>
          <w:rFonts w:hint="eastAsia" w:ascii="仿宋" w:hAnsi="仿宋" w:eastAsia="仿宋" w:cs="仿宋"/>
          <w:kern w:val="0"/>
          <w:sz w:val="28"/>
          <w:szCs w:val="28"/>
        </w:rPr>
        <w:t>采购人按中标金额</w:t>
      </w:r>
      <w:r>
        <w:rPr>
          <w:rFonts w:hint="eastAsia" w:ascii="仿宋" w:hAnsi="仿宋" w:eastAsia="仿宋" w:cs="仿宋"/>
          <w:kern w:val="0"/>
          <w:sz w:val="28"/>
          <w:szCs w:val="28"/>
          <w:lang w:eastAsia="zh-CN"/>
        </w:rPr>
        <w:t>的单价，以实际学生人数</w:t>
      </w:r>
      <w:r>
        <w:rPr>
          <w:rFonts w:hint="eastAsia" w:ascii="仿宋" w:hAnsi="仿宋" w:eastAsia="仿宋" w:cs="仿宋"/>
          <w:kern w:val="0"/>
          <w:sz w:val="28"/>
          <w:szCs w:val="28"/>
        </w:rPr>
        <w:t>在电子卖场对中标供应商发起直购。在完成电子卖场采购流程后，按合同相关约定履行报账程序。</w:t>
      </w:r>
    </w:p>
    <w:p>
      <w:pPr>
        <w:keepNext w:val="0"/>
        <w:keepLines w:val="0"/>
        <w:pageBreakBefore w:val="0"/>
        <w:kinsoku/>
        <w:wordWrap/>
        <w:overflowPunct/>
        <w:topLinePunct w:val="0"/>
        <w:autoSpaceDE/>
        <w:autoSpaceDN/>
        <w:bidi w:val="0"/>
        <w:snapToGrid/>
        <w:spacing w:line="420" w:lineRule="exact"/>
        <w:ind w:firstLine="562" w:firstLineChars="200"/>
        <w:textAlignment w:val="auto"/>
        <w:rPr>
          <w:rFonts w:hint="default" w:ascii="仿宋" w:hAnsi="仿宋" w:eastAsia="仿宋" w:cs="仿宋"/>
          <w:b/>
          <w:bCs/>
          <w:kern w:val="0"/>
          <w:sz w:val="28"/>
          <w:szCs w:val="28"/>
          <w:highlight w:val="yellow"/>
          <w:lang w:val="en-US"/>
        </w:rPr>
      </w:pPr>
      <w:r>
        <w:rPr>
          <w:rFonts w:hint="eastAsia" w:ascii="仿宋" w:hAnsi="仿宋" w:eastAsia="仿宋" w:cs="仿宋"/>
          <w:b/>
          <w:bCs/>
          <w:kern w:val="0"/>
          <w:sz w:val="28"/>
          <w:szCs w:val="28"/>
        </w:rPr>
        <w:t>九、</w:t>
      </w:r>
      <w:r>
        <w:rPr>
          <w:rFonts w:hint="eastAsia" w:ascii="仿宋" w:hAnsi="仿宋" w:eastAsia="仿宋" w:cs="仿宋"/>
          <w:b/>
          <w:bCs/>
          <w:kern w:val="0"/>
          <w:sz w:val="28"/>
          <w:szCs w:val="28"/>
          <w:lang w:val="en-US" w:eastAsia="zh-CN"/>
        </w:rPr>
        <w:t>投标</w:t>
      </w:r>
      <w:r>
        <w:rPr>
          <w:rFonts w:hint="eastAsia" w:ascii="仿宋" w:hAnsi="仿宋" w:eastAsia="仿宋" w:cs="仿宋"/>
          <w:b/>
          <w:bCs/>
          <w:kern w:val="0"/>
          <w:sz w:val="28"/>
          <w:szCs w:val="28"/>
        </w:rPr>
        <w:t>保证金：</w:t>
      </w:r>
      <w:r>
        <w:rPr>
          <w:rFonts w:hint="eastAsia" w:ascii="仿宋" w:hAnsi="仿宋" w:eastAsia="仿宋" w:cs="仿宋"/>
          <w:kern w:val="0"/>
          <w:sz w:val="28"/>
          <w:szCs w:val="28"/>
          <w:lang w:val="en-US" w:eastAsia="zh-CN"/>
        </w:rPr>
        <w:t>20000元</w:t>
      </w:r>
    </w:p>
    <w:p>
      <w:pPr>
        <w:keepNext w:val="0"/>
        <w:keepLines w:val="0"/>
        <w:pageBreakBefore w:val="0"/>
        <w:kinsoku/>
        <w:wordWrap/>
        <w:overflowPunct/>
        <w:topLinePunct w:val="0"/>
        <w:autoSpaceDE/>
        <w:autoSpaceDN/>
        <w:bidi w:val="0"/>
        <w:snapToGrid/>
        <w:spacing w:line="420" w:lineRule="exact"/>
        <w:ind w:firstLine="562" w:firstLineChars="200"/>
        <w:textAlignment w:val="auto"/>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十</w:t>
      </w:r>
      <w:r>
        <w:rPr>
          <w:rFonts w:hint="eastAsia" w:ascii="仿宋" w:hAnsi="仿宋" w:eastAsia="仿宋" w:cs="仿宋"/>
          <w:b/>
          <w:color w:val="000000"/>
          <w:sz w:val="28"/>
          <w:szCs w:val="28"/>
        </w:rPr>
        <w:t>、投标保证金缴纳及退还</w:t>
      </w:r>
      <w:r>
        <w:rPr>
          <w:rFonts w:hint="eastAsia" w:ascii="仿宋" w:hAnsi="仿宋" w:eastAsia="仿宋" w:cs="仿宋"/>
          <w:b/>
          <w:color w:val="000000"/>
          <w:sz w:val="28"/>
          <w:szCs w:val="28"/>
          <w:highlight w:val="none"/>
          <w:lang w:eastAsia="zh-CN"/>
        </w:rPr>
        <w:t>：</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（一）缴纳</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1.投标保证金金额：人民币</w:t>
      </w: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rPr>
        <w:t>0000元。</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2.缴纳投标保证金的形式：各投标人以转账方式交纳至以下账号：</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名称：湖南科技学院</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纳税人识别号：12430000447744663G</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开户银行：农业银行永州零陵支行   银行别号：103565070195</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银行账号：1870 1901 0400 11943</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3.截止时间：投标截止时间前（含），以银行到账为准，在开标时予以查验。</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4.退还时仍以转账方式退回到投标人原转出账户，一律不退现金，不计利息。</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5.投标人在转账汇款时须注明所投项目名称：</w:t>
      </w:r>
      <w:r>
        <w:rPr>
          <w:rFonts w:hint="eastAsia" w:ascii="仿宋" w:hAnsi="仿宋" w:eastAsia="仿宋" w:cs="仿宋"/>
          <w:b/>
          <w:bCs/>
          <w:color w:val="000000"/>
          <w:kern w:val="0"/>
          <w:sz w:val="28"/>
          <w:szCs w:val="28"/>
          <w:u w:val="single"/>
        </w:rPr>
        <w:t>湖南科技学院高等学历继续教育网络教学管理平台服务采购项目投标保证金</w:t>
      </w:r>
      <w:r>
        <w:rPr>
          <w:rFonts w:hint="eastAsia" w:ascii="仿宋" w:hAnsi="仿宋" w:eastAsia="仿宋" w:cs="仿宋"/>
          <w:b/>
          <w:bCs/>
          <w:color w:val="000000"/>
          <w:kern w:val="0"/>
          <w:sz w:val="28"/>
          <w:szCs w:val="28"/>
          <w:u w:val="none"/>
        </w:rPr>
        <w:t>，</w:t>
      </w:r>
      <w:r>
        <w:rPr>
          <w:rFonts w:hint="eastAsia" w:ascii="仿宋" w:hAnsi="仿宋" w:eastAsia="仿宋" w:cs="仿宋"/>
          <w:color w:val="000000"/>
          <w:kern w:val="0"/>
          <w:sz w:val="28"/>
          <w:szCs w:val="28"/>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kinsoku/>
        <w:wordWrap/>
        <w:overflowPunct/>
        <w:topLinePunct w:val="0"/>
        <w:autoSpaceDE/>
        <w:autoSpaceDN/>
        <w:bidi w:val="0"/>
        <w:snapToGrid/>
        <w:spacing w:line="420" w:lineRule="exact"/>
        <w:ind w:firstLine="562" w:firstLineChars="200"/>
        <w:textAlignment w:val="auto"/>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6.投标人应在投标时提交投标保证金的银行回执单。</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（二）退还：</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1.中标人的投标保证金转为履约保证金，</w:t>
      </w:r>
      <w:r>
        <w:rPr>
          <w:rFonts w:hint="eastAsia" w:ascii="仿宋" w:hAnsi="仿宋" w:eastAsia="仿宋" w:cs="仿宋"/>
          <w:sz w:val="28"/>
          <w:szCs w:val="28"/>
        </w:rPr>
        <w:t>验收合格无质量问题，采购人无息退还给中标人。</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2.未中标人的投标保证金在中标通知书发出之日起5个工作日内退还。</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3.有下列情形之一的，投标保证金不予退还：</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（1）投标人在投标截止时间后撤回响应文件的；</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（2）投标人在响应文件中提供虚假材料或虚假承诺的；</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（3）确定成交结果后，无正当理由放弃成交资格的；</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（4）中标人无正当理由不与采购人签定合同的，或转让、分包项目以及拒绝履行合同义务的；</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（5）投标人与采购人、其他供应商或者采购代理机构恶意串通的；</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（6）招标文件规定的其他情形。</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4.投标人的投标保证金统一由采购人或采购代理机构按以上程序办理退还手续。</w:t>
      </w:r>
      <w:r>
        <w:rPr>
          <w:rFonts w:hint="eastAsia" w:ascii="仿宋" w:hAnsi="仿宋" w:eastAsia="仿宋" w:cs="仿宋"/>
          <w:b/>
          <w:bCs/>
          <w:color w:val="000000"/>
          <w:kern w:val="0"/>
          <w:sz w:val="28"/>
          <w:szCs w:val="28"/>
        </w:rPr>
        <w:t>投标人应在投标文件中提交投标单位的户名、开户银行、银行账号（与缴纳投标保证金的单位户名、开户银行及银行帐号一致），见下表：</w:t>
      </w:r>
    </w:p>
    <w:tbl>
      <w:tblPr>
        <w:tblStyle w:val="17"/>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20" w:lineRule="exact"/>
              <w:ind w:firstLine="141" w:firstLineChars="50"/>
              <w:jc w:val="center"/>
              <w:textAlignment w:val="auto"/>
              <w:rPr>
                <w:rFonts w:ascii="仿宋" w:hAnsi="仿宋" w:eastAsia="仿宋"/>
                <w:b/>
                <w:sz w:val="28"/>
                <w:szCs w:val="28"/>
              </w:rPr>
            </w:pPr>
            <w:r>
              <w:rPr>
                <w:rFonts w:hint="eastAsia" w:ascii="仿宋" w:hAnsi="仿宋" w:eastAsia="仿宋"/>
                <w:b/>
                <w:sz w:val="28"/>
                <w:szCs w:val="28"/>
              </w:rPr>
              <w:t>投标人名称</w:t>
            </w: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20" w:lineRule="exact"/>
              <w:ind w:firstLine="482"/>
              <w:textAlignment w:val="auto"/>
              <w:rPr>
                <w:rFonts w:ascii="仿宋" w:hAnsi="仿宋" w:eastAsia="仿宋"/>
                <w:b/>
                <w:sz w:val="28"/>
                <w:szCs w:val="28"/>
              </w:rPr>
            </w:pPr>
            <w:r>
              <w:rPr>
                <w:rFonts w:hint="eastAsia" w:ascii="仿宋" w:hAnsi="仿宋" w:eastAsia="仿宋"/>
                <w:b/>
                <w:sz w:val="28"/>
                <w:szCs w:val="28"/>
              </w:rPr>
              <w:t>开户银行</w:t>
            </w: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20" w:lineRule="exact"/>
              <w:ind w:firstLine="482"/>
              <w:textAlignment w:val="auto"/>
              <w:rPr>
                <w:rFonts w:ascii="仿宋" w:hAnsi="仿宋" w:eastAsia="仿宋"/>
                <w:b/>
                <w:sz w:val="28"/>
                <w:szCs w:val="28"/>
              </w:rPr>
            </w:pPr>
            <w:r>
              <w:rPr>
                <w:rFonts w:hint="eastAsia" w:ascii="仿宋" w:hAnsi="仿宋" w:eastAsia="仿宋"/>
                <w:b/>
                <w:sz w:val="28"/>
                <w:szCs w:val="28"/>
              </w:rPr>
              <w:t>银行账号</w:t>
            </w: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20" w:lineRule="exact"/>
              <w:ind w:firstLine="138" w:firstLineChars="49"/>
              <w:textAlignment w:val="auto"/>
              <w:rPr>
                <w:rFonts w:ascii="仿宋" w:hAnsi="仿宋" w:eastAsia="仿宋"/>
                <w:b/>
                <w:sz w:val="28"/>
                <w:szCs w:val="28"/>
              </w:rPr>
            </w:pPr>
            <w:r>
              <w:rPr>
                <w:rFonts w:hint="eastAsia" w:ascii="仿宋" w:hAnsi="仿宋" w:eastAsia="仿宋"/>
                <w:b/>
                <w:sz w:val="28"/>
                <w:szCs w:val="28"/>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1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20" w:lineRule="exact"/>
              <w:ind w:firstLine="480"/>
              <w:jc w:val="center"/>
              <w:textAlignment w:val="auto"/>
              <w:rPr>
                <w:rFonts w:ascii="仿宋" w:hAnsi="仿宋" w:eastAsia="仿宋"/>
                <w:sz w:val="28"/>
                <w:szCs w:val="28"/>
              </w:rPr>
            </w:pP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20" w:lineRule="exact"/>
              <w:ind w:firstLine="480"/>
              <w:jc w:val="center"/>
              <w:textAlignment w:val="auto"/>
              <w:rPr>
                <w:rFonts w:ascii="仿宋" w:hAnsi="仿宋" w:eastAsia="仿宋"/>
                <w:sz w:val="28"/>
                <w:szCs w:val="28"/>
              </w:rPr>
            </w:pP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20" w:lineRule="exact"/>
              <w:ind w:firstLine="480"/>
              <w:jc w:val="center"/>
              <w:textAlignment w:val="auto"/>
              <w:rPr>
                <w:rFonts w:ascii="仿宋" w:hAnsi="仿宋" w:eastAsia="仿宋"/>
                <w:sz w:val="28"/>
                <w:szCs w:val="28"/>
              </w:rPr>
            </w:pP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20" w:lineRule="exact"/>
              <w:ind w:firstLine="480"/>
              <w:jc w:val="center"/>
              <w:textAlignment w:val="auto"/>
              <w:rPr>
                <w:rFonts w:ascii="仿宋" w:hAnsi="仿宋" w:eastAsia="仿宋"/>
                <w:sz w:val="28"/>
                <w:szCs w:val="28"/>
              </w:rPr>
            </w:pPr>
          </w:p>
        </w:tc>
      </w:tr>
    </w:tbl>
    <w:p>
      <w:pPr>
        <w:keepNext w:val="0"/>
        <w:keepLines w:val="0"/>
        <w:pageBreakBefore w:val="0"/>
        <w:kinsoku/>
        <w:wordWrap/>
        <w:overflowPunct/>
        <w:topLinePunct w:val="0"/>
        <w:autoSpaceDE/>
        <w:autoSpaceDN/>
        <w:bidi w:val="0"/>
        <w:snapToGrid/>
        <w:spacing w:line="420" w:lineRule="exact"/>
        <w:ind w:firstLine="562" w:firstLineChars="200"/>
        <w:textAlignment w:val="auto"/>
        <w:rPr>
          <w:rFonts w:ascii="仿宋" w:hAnsi="仿宋" w:eastAsia="仿宋" w:cs="仿宋"/>
          <w:b/>
          <w:bCs/>
          <w:kern w:val="0"/>
          <w:sz w:val="28"/>
          <w:szCs w:val="28"/>
        </w:rPr>
      </w:pPr>
      <w:r>
        <w:rPr>
          <w:rFonts w:hint="eastAsia" w:ascii="仿宋" w:hAnsi="仿宋" w:eastAsia="仿宋" w:cs="仿宋"/>
          <w:b/>
          <w:bCs/>
          <w:kern w:val="0"/>
          <w:sz w:val="28"/>
          <w:szCs w:val="28"/>
          <w:lang w:eastAsia="zh-CN"/>
        </w:rPr>
        <w:t>十一</w:t>
      </w:r>
      <w:r>
        <w:rPr>
          <w:rFonts w:hint="eastAsia" w:ascii="仿宋" w:hAnsi="仿宋" w:eastAsia="仿宋" w:cs="仿宋"/>
          <w:b/>
          <w:bCs/>
          <w:kern w:val="0"/>
          <w:sz w:val="28"/>
          <w:szCs w:val="28"/>
        </w:rPr>
        <w:t>、投标文件的组成</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hint="eastAsia" w:ascii="仿宋" w:hAnsi="仿宋" w:eastAsia="仿宋"/>
          <w:bCs/>
          <w:sz w:val="28"/>
          <w:szCs w:val="28"/>
        </w:rPr>
      </w:pPr>
      <w:r>
        <w:rPr>
          <w:rFonts w:hint="eastAsia" w:ascii="仿宋" w:hAnsi="仿宋" w:eastAsia="仿宋"/>
          <w:bCs/>
          <w:sz w:val="28"/>
          <w:szCs w:val="28"/>
        </w:rPr>
        <w:t>1.投标函（自拟）</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hint="default" w:ascii="仿宋" w:hAnsi="仿宋" w:eastAsia="仿宋"/>
          <w:bCs/>
          <w:sz w:val="28"/>
          <w:szCs w:val="28"/>
          <w:lang w:val="en-US" w:eastAsia="zh-CN"/>
        </w:rPr>
      </w:pPr>
      <w:r>
        <w:rPr>
          <w:rFonts w:hint="eastAsia" w:ascii="仿宋" w:hAnsi="仿宋" w:eastAsia="仿宋"/>
          <w:bCs/>
          <w:sz w:val="28"/>
          <w:szCs w:val="28"/>
          <w:lang w:val="en-US" w:eastAsia="zh-CN"/>
        </w:rPr>
        <w:t>2.报价一览表</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hint="eastAsia" w:ascii="仿宋" w:hAnsi="仿宋" w:eastAsia="仿宋"/>
          <w:bCs/>
          <w:sz w:val="28"/>
          <w:szCs w:val="28"/>
        </w:rPr>
      </w:pPr>
      <w:r>
        <w:rPr>
          <w:rFonts w:hint="eastAsia" w:ascii="仿宋" w:hAnsi="仿宋" w:eastAsia="仿宋"/>
          <w:bCs/>
          <w:sz w:val="28"/>
          <w:szCs w:val="28"/>
          <w:lang w:val="en-US" w:eastAsia="zh-CN"/>
        </w:rPr>
        <w:t>3</w:t>
      </w:r>
      <w:r>
        <w:rPr>
          <w:rFonts w:hint="eastAsia" w:ascii="仿宋" w:hAnsi="仿宋" w:eastAsia="仿宋"/>
          <w:bCs/>
          <w:sz w:val="28"/>
          <w:szCs w:val="28"/>
        </w:rPr>
        <w:t>.供应商的资格证明资料（详见第</w:t>
      </w:r>
      <w:r>
        <w:rPr>
          <w:rFonts w:hint="eastAsia" w:ascii="仿宋" w:hAnsi="仿宋" w:eastAsia="仿宋"/>
          <w:bCs/>
          <w:sz w:val="28"/>
          <w:szCs w:val="28"/>
          <w:lang w:eastAsia="zh-CN"/>
        </w:rPr>
        <w:t>七</w:t>
      </w:r>
      <w:r>
        <w:rPr>
          <w:rFonts w:hint="eastAsia" w:ascii="仿宋" w:hAnsi="仿宋" w:eastAsia="仿宋"/>
          <w:bCs/>
          <w:sz w:val="28"/>
          <w:szCs w:val="28"/>
        </w:rPr>
        <w:t>章）</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hint="eastAsia" w:ascii="仿宋" w:hAnsi="仿宋" w:eastAsia="仿宋"/>
          <w:bCs/>
          <w:sz w:val="28"/>
          <w:szCs w:val="28"/>
        </w:rPr>
      </w:pPr>
      <w:r>
        <w:rPr>
          <w:rFonts w:hint="eastAsia" w:ascii="仿宋" w:hAnsi="仿宋" w:eastAsia="仿宋"/>
          <w:bCs/>
          <w:sz w:val="28"/>
          <w:szCs w:val="28"/>
          <w:lang w:val="en-US" w:eastAsia="zh-CN"/>
        </w:rPr>
        <w:t>4</w:t>
      </w:r>
      <w:r>
        <w:rPr>
          <w:rFonts w:hint="eastAsia" w:ascii="仿宋" w:hAnsi="仿宋" w:eastAsia="仿宋"/>
          <w:bCs/>
          <w:sz w:val="28"/>
          <w:szCs w:val="28"/>
        </w:rPr>
        <w:t>.招标文件要求提供的相关材料及供应商认为需提供的其它资料。</w:t>
      </w:r>
    </w:p>
    <w:p>
      <w:pPr>
        <w:keepNext w:val="0"/>
        <w:keepLines w:val="0"/>
        <w:pageBreakBefore w:val="0"/>
        <w:kinsoku/>
        <w:wordWrap/>
        <w:overflowPunct/>
        <w:topLinePunct w:val="0"/>
        <w:autoSpaceDE/>
        <w:autoSpaceDN/>
        <w:bidi w:val="0"/>
        <w:snapToGrid/>
        <w:spacing w:line="420" w:lineRule="exact"/>
        <w:ind w:firstLine="560" w:firstLineChars="200"/>
        <w:textAlignment w:val="auto"/>
        <w:rPr>
          <w:rFonts w:hint="default" w:ascii="仿宋" w:hAnsi="仿宋" w:eastAsia="仿宋"/>
          <w:bCs/>
          <w:sz w:val="28"/>
          <w:szCs w:val="28"/>
          <w:lang w:val="en-US" w:eastAsia="zh-CN"/>
        </w:rPr>
      </w:pPr>
      <w:r>
        <w:rPr>
          <w:rFonts w:hint="eastAsia" w:ascii="仿宋" w:hAnsi="仿宋" w:eastAsia="仿宋"/>
          <w:bCs/>
          <w:sz w:val="28"/>
          <w:szCs w:val="28"/>
          <w:lang w:val="en-US" w:eastAsia="zh-CN"/>
        </w:rPr>
        <w:t>5.投标承诺函</w:t>
      </w:r>
    </w:p>
    <w:p>
      <w:pPr>
        <w:keepNext w:val="0"/>
        <w:keepLines w:val="0"/>
        <w:pageBreakBefore w:val="0"/>
        <w:kinsoku/>
        <w:wordWrap/>
        <w:overflowPunct/>
        <w:topLinePunct w:val="0"/>
        <w:autoSpaceDE/>
        <w:autoSpaceDN/>
        <w:bidi w:val="0"/>
        <w:snapToGrid/>
        <w:spacing w:line="420" w:lineRule="exact"/>
        <w:ind w:firstLine="562" w:firstLineChars="200"/>
        <w:textAlignment w:val="auto"/>
        <w:rPr>
          <w:rFonts w:hint="eastAsia" w:ascii="仿宋" w:hAnsi="仿宋" w:eastAsia="仿宋"/>
          <w:b/>
          <w:bCs w:val="0"/>
          <w:sz w:val="28"/>
          <w:szCs w:val="28"/>
        </w:rPr>
      </w:pPr>
      <w:r>
        <w:rPr>
          <w:rFonts w:hint="eastAsia" w:ascii="仿宋" w:hAnsi="仿宋" w:eastAsia="仿宋"/>
          <w:b/>
          <w:bCs w:val="0"/>
          <w:sz w:val="28"/>
          <w:szCs w:val="28"/>
          <w:lang w:val="en-US" w:eastAsia="zh-CN"/>
        </w:rPr>
        <w:t>6</w:t>
      </w:r>
      <w:r>
        <w:rPr>
          <w:rFonts w:hint="eastAsia" w:ascii="仿宋" w:hAnsi="仿宋" w:eastAsia="仿宋"/>
          <w:b/>
          <w:bCs w:val="0"/>
          <w:sz w:val="28"/>
          <w:szCs w:val="28"/>
        </w:rPr>
        <w:t>.投标文件一正二副（须密封），</w:t>
      </w:r>
      <w:r>
        <w:rPr>
          <w:rFonts w:hint="eastAsia" w:ascii="仿宋" w:hAnsi="仿宋" w:eastAsia="仿宋"/>
          <w:b/>
          <w:bCs w:val="0"/>
          <w:sz w:val="28"/>
          <w:szCs w:val="28"/>
          <w:lang w:val="en-US" w:eastAsia="zh-CN"/>
        </w:rPr>
        <w:t>投标文件须制作目录、标明页码，封面注明正副本并注明所投项目及包号名称，</w:t>
      </w:r>
      <w:r>
        <w:rPr>
          <w:rFonts w:hint="eastAsia" w:ascii="仿宋" w:hAnsi="仿宋" w:eastAsia="仿宋"/>
          <w:b/>
          <w:bCs w:val="0"/>
          <w:sz w:val="28"/>
          <w:szCs w:val="28"/>
        </w:rPr>
        <w:t>写明投标人单位名称并加盖投标人单位公章。</w:t>
      </w:r>
    </w:p>
    <w:p>
      <w:pPr>
        <w:pStyle w:val="2"/>
        <w:spacing w:before="0" w:beforeAutospacing="0" w:after="0" w:line="460" w:lineRule="exact"/>
        <w:ind w:left="0"/>
      </w:pPr>
    </w:p>
    <w:p>
      <w:pPr>
        <w:widowControl/>
        <w:jc w:val="center"/>
        <w:rPr>
          <w:rFonts w:ascii="宋体" w:hAnsi="宋体"/>
          <w:b/>
          <w:bCs/>
          <w:sz w:val="32"/>
        </w:rPr>
      </w:pPr>
      <w:r>
        <w:rPr>
          <w:rFonts w:hint="eastAsia" w:ascii="仿宋" w:hAnsi="仿宋" w:eastAsia="仿宋"/>
          <w:b/>
          <w:bCs/>
          <w:kern w:val="0"/>
          <w:sz w:val="32"/>
          <w:szCs w:val="32"/>
        </w:rPr>
        <w:t xml:space="preserve">第三章 </w:t>
      </w:r>
      <w:r>
        <w:rPr>
          <w:rFonts w:hint="eastAsia" w:asciiTheme="minorEastAsia" w:hAnsiTheme="minorEastAsia" w:eastAsiaTheme="minorEastAsia" w:cstheme="minorEastAsia"/>
          <w:b/>
          <w:bCs/>
          <w:sz w:val="36"/>
          <w:szCs w:val="36"/>
        </w:rPr>
        <w:t xml:space="preserve"> </w:t>
      </w:r>
      <w:r>
        <w:rPr>
          <w:rFonts w:hint="eastAsia" w:ascii="仿宋" w:hAnsi="仿宋" w:eastAsia="仿宋"/>
          <w:b/>
          <w:bCs/>
          <w:kern w:val="0"/>
          <w:sz w:val="32"/>
          <w:szCs w:val="32"/>
        </w:rPr>
        <w:t>技术</w:t>
      </w:r>
      <w:r>
        <w:rPr>
          <w:rFonts w:hint="eastAsia" w:ascii="仿宋" w:hAnsi="仿宋" w:eastAsia="仿宋"/>
          <w:b/>
          <w:bCs/>
          <w:kern w:val="0"/>
          <w:sz w:val="32"/>
          <w:szCs w:val="32"/>
          <w:lang w:eastAsia="zh-CN"/>
        </w:rPr>
        <w:t>参数及要求</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1.总体要求</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1.1.技术架构要求</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(1)基于Linux或Windows2003 32bit/64bit及以上。</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(2)数据库需采用常见大型主流数据库如Oracle、SQL server、</w:t>
      </w:r>
      <w:r>
        <w:rPr>
          <w:rFonts w:hint="eastAsia" w:ascii="仿宋" w:hAnsi="仿宋" w:eastAsia="仿宋" w:cs="仿宋"/>
          <w:sz w:val="28"/>
          <w:szCs w:val="28"/>
          <w:lang w:eastAsia="zh-CN"/>
        </w:rPr>
        <w:t>MySQL</w:t>
      </w:r>
      <w:r>
        <w:rPr>
          <w:rFonts w:hint="eastAsia" w:ascii="仿宋" w:hAnsi="仿宋" w:eastAsia="仿宋" w:cs="仿宋"/>
          <w:sz w:val="28"/>
          <w:szCs w:val="28"/>
        </w:rPr>
        <w:t>、PostgreSQL等数据库系统。</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(3)必须是投标人成熟、稳定的系统版本。</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(4)要求集群部署方案。</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1.2.安全性</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(1)系统应提供系统数据与应用安全的解决方案。</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(2)平台应在采购方读写数据时强制执行适当级别的安全保护。访问控制列表定义可以访问数据或其包含用户、组和角色，及其可以执行的操作。可以加密存储库文件存储区中的敏感信息。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(3)提供数据备份与还原手段（需提供第三方检测报告），具有完备的备份机制，提供各级数据备份，实现每天的数据备份，包括手动备份和自动备份、数据库备份和单表备份。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(4)提供监控平台,7 x 24小时监控平台运行状况,与各性能指标。</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1.3.第三方产品</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投标人应提出系统运行所需要的硬件配置、第三方软件配置方案。</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1.4.扩展性要求</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系统应具有良好的扩展性，必须提供统一的系统版本。</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1.5.数据输出要求</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系统除提供多种格式规范的业务报表并可导出打印之外，还应该提供常用上报数据的导出功能，支持在线打印功能。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1.6.系统管理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具备系统管理员维护功能，包括数据字典、控制参数、权限维护、数据库维护、数据导入、数据更新、数据备份恢复、操作日志、系统更新日志。</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1.7.用户数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满足采购方管理平台&gt;=20万注册用户，同时在线人数&gt;=100000人，同时在线视频用户&gt;=20000人。</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1.8.兼容性</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客户端支持Windows 7以上版本（32/64bit）系统、Linux、MacOS。</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采用类似AJAX技术，提供更舒适的浏览体验。</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浏览器兼容谷歌，火狐，360，IE8及IE8以上版本等主流浏览器。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1.9.WEB服务器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采用主流Web服务器部署如Tomcat、Jboss、Weblogic、IIS等。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1.10.系统并发支撑能力</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系统具备满足采购方10000用户并发运行（需提供第三方检测报告），系统响应时间为秒级响应。</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1.11.移动端适配要求</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系统须支持跨平台，多厂商多终端的适配兼容要求。</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1.12.</w:t>
      </w:r>
      <w:r>
        <w:rPr>
          <w:rFonts w:hint="eastAsia" w:ascii="仿宋" w:hAnsi="仿宋" w:eastAsia="仿宋" w:cs="仿宋"/>
          <w:b/>
          <w:bCs/>
          <w:sz w:val="28"/>
          <w:szCs w:val="28"/>
          <w:lang w:eastAsia="zh-CN"/>
        </w:rPr>
        <w:t>PC</w:t>
      </w:r>
      <w:r>
        <w:rPr>
          <w:rFonts w:hint="eastAsia" w:ascii="仿宋" w:hAnsi="仿宋" w:eastAsia="仿宋" w:cs="仿宋"/>
          <w:b/>
          <w:bCs/>
          <w:sz w:val="28"/>
          <w:szCs w:val="28"/>
        </w:rPr>
        <w:t>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支持Windows、MacOS等操作系统。</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1.13.信息标准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系统必须遵守《教育管理信息化标准》和《高等学校管理信息标准》等信息化标准，并符合学校最新制定的信息标准。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2.功能模块</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继续教育教学及管理平台必须能够保证继续教育学院及教学点管理员对不限于基础数据、招生录取、电子照片、学籍、教务、班级、课表、财务、学务、在线作业、考务、成绩、毕业、教材、统考、院长平台、管理中心、管理员工作台、成考辅导、直播等一系列的业务进行信息化管理；并提供统计报表、用户行为分析、督学导学、公告管理、模拟登录、学生在校档案信息管理、消息中心、帮助中心等辅助管理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为了保障平台的高效性和可扩展性，平台应该具有高度可配置性和可定制性。此外，平台还应该提供灵活的数据导入和导出功能，以便采购人可以方便地与其他系统集成。</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包含但不限于以下功能模块。</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2.1.招生录取管理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(1)招生计划管理：实现各站点报名数据的管理，支持站点报名</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数据的导入导出，包括招生计划的设定、分配和查看，以及教学点对分配到的招生计划数据的查看和管理。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(2)实现与学信网要求一致，录取数据支持DBF文件包和Excel导入。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(3)实现对落榜生的跟踪维护，可以记录每次联系的情况；实现对落榜生的再报名转化率、录取转化率的查询。</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(4)学生预录入和教学点批量登记：支持学生预录入数据，并支持教学点对学生信息进行批量登记和导出。</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(5)助考管理：支持免费提供视频版考前辅导资料。</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成考录取管理：支持上传成考录取表并导入录取信息，完成教学点的分配和调整。既支持教学点自己挑学生，学院分配与调整学生所属函授站等招生录取相关的信息管理，也支持一键录取数据与报名数据自动匹配方式给学生分教学点。</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(7)线上录取审核：支持学生扫描二维码进行人脸识别完成现场报道。同时支持老师批量审核比对未通过的学生。</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(8)学号注册：支持学生进行学号注册。</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(9)录取通知书打印：支持二维码扫码查看电子录取通知书，管理员可查看电子通知书查看下载状态；支持批量打印录取通知书，并支持自定义设置通知书模板。</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2.2.教学管理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(1)课程管理: 课程管理模块可以实现课程的增加、删除、修改和批量添加课程代码的功能。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(2)课程分配: 课程分配模块可以为班级分配任课老师，并支持同一门课程分配多个任课老师。同时，支持授课老师发布教学资料文件，文件类型包括多媒体文件、文档和压缩包等。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(3)教学监管: 教学监管模块包含查询作业发布情况、考试发布情况和直播开设情况等功能。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(4)免修管理: 免修管理模块支持设置免修课程，以及录入免修课程学生成绩。</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(5)排课管理: 排课管理模块支持新增课表、批量导入课表、在线申请调课、审核，以日历形式展示课表，支持批量按照周、月重复排课，支持线上直播或线下面授的统一安排，老师可以查看个人课表和调课申请记录，同时支持线下面授课教室信息登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(6)考核管理: 考核管理模块支持根据授课方式批量设置课程考核权重，包括课程视频权重、课程作业权重、讨论权重、直播录播观看权重、期末考试权重、面授考勤权重以及自定义设置其他权重，同时可以由平台数据自动获取形成总评成绩。</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2.3.学籍管理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(1)实现学生自主核对个人信息功能。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(2)实现前置学历清查及清查时间设置。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(3)电子学档：支持学生信息管理，包括学生信息的录入、修改、导入、导出、审批等功能，包括单个添加、批量导入导出、自定义审批要求、信息变更记录等。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(4)照片管理模块：该模块涉及学生照片的管理，包括录取照片、学籍照片、毕业照片的批量导入导出，支持匹配多种命名方式，筛选出不符合要求的图片，并支持批量下载照片留档。</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(5)学籍卡管理模块：该模块涉及学籍卡的导出、打印与自定义模板设置等功能。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(6)学籍异动管理模块：该模块涉及学生学籍异动的申请与审核，包括满足休学、复学、退学、取消学籍等异动类型的申请与审核，支持上传相应的证明材料，支持批量申请，以及各种审批状态的名单批量导出。</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异动流程管理模块：该模块涉及审批流程设置异动规则，满足多级审批，支持开始、结束时间设置，支持申请模板与申请须知发布，异动过程被系统记录；支持自定义申请、审核时是否需要签名，支持审批人电子签名留档等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(8)入学资格审查模块：该模块涉及学生入学资格审核，学生上传所需资料后，老师在平台进行资格审核，支持自定义审查材料，同时支持材料下载归档。</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(9)支持批量标记学生学籍状态为学籍到期。</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2.4.成绩管理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(1)实现多类型成绩规则，提供百分制，二级制、五级制等。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(2)成绩录入管理：支持正考成绩、补考成绩录入，面授成绩、实训以及其他自定义成绩录入，以上内容支持下载带有学生课程信息的空白成绩模板。</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(3)支持网络课程成绩自动获取。</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(4)免修免考管理：根据学校要求，学生提交证明材料后，可以录入免考成绩。</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(5)成绩查询管理：支持按学生，按课程等不同方式查看查询，支持各项成绩细则查询，总评成绩查询。</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(6)成绩留档管理：支持学生的实时成绩留档和更新；自定义选择更新最新成绩或保留最高分留档规则，自定义平时成绩留档。</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(7)成绩单管理：支持学生个人成绩单导出、课程成绩单导出、年级成绩单导出。支持打印个人成绩单在线打印以及</w:t>
      </w:r>
      <w:r>
        <w:rPr>
          <w:rFonts w:hint="eastAsia" w:ascii="仿宋" w:hAnsi="仿宋" w:eastAsia="仿宋" w:cs="仿宋"/>
          <w:sz w:val="28"/>
          <w:szCs w:val="28"/>
          <w:lang w:eastAsia="zh-CN"/>
        </w:rPr>
        <w:t>PDF</w:t>
      </w:r>
      <w:r>
        <w:rPr>
          <w:rFonts w:hint="eastAsia" w:ascii="仿宋" w:hAnsi="仿宋" w:eastAsia="仿宋" w:cs="仿宋"/>
          <w:sz w:val="28"/>
          <w:szCs w:val="28"/>
        </w:rPr>
        <w:t>格式保存。在线打印模板支持自定义设计。</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(8)记录查询管理：成绩导入操作日志支持查询。</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2.5.毕业管理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(1)实现设置毕业条件，系统自动筛选符合条件的学生。</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(2)流程管理：支持在系统内部在线设置毕业流程审核的流程顺序，包括毕业照片审核流程中的毕业照片真实性检查。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(3)多级审核支持：可由学校审核，或由教学点审核通过后再由学校进行审核。</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(4)支持一键式审核与分阶段审核：支持设置多个毕业条件，包含毕业论文通过、全部课程通过、学费已缴清、毕业照片已上传、毕业生登记表等毕业资格审核。</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(5)毕业登记表支持在线签名确认。</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(6)支持学校在线审核毕业登记并填写反馈，同时反馈审核人员做在线签名，同时需要支持多人反馈签名确认。</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(7)支持批量生成毕业证号和导入毕业证号。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(8)实现毕业生登记表模板自定义设置、在线填写及导出功能。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(9)实现毕业证书模板自定义设置及打印。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(10)实现毕业上报信息导出：可导出应毕业的学生名单，支持Excel及DBF格式。</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(11)实现毕业档案中学籍卡、成绩单、毕业生登记表的打印模板自定义设置及批量打印。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(12)实现在线打印毕业生成绩汇总表。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(13)实现学生不符合毕业条件详情查询。</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2.6.论文与学位</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(1)流程管理：可在线设置论文开始、结束。可设置是否需要开题报告环节，自定义流程命名。可设置学校老师直接审核，或教学点老师审核通过后学校审核。</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(2)指导教师管理：支持添加论文指导教师，并且按照年级、专业、教学点等信息，将学生指派给对应指导教师。同时支持表格上传分配指导教师。分配后，学生可以在平台看到自己的导师信息。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(3)论题管理：可以根据按学校安排，将学生信息与学生论题导入，从而指定分配选题。同时满足学生在线自拟题目上传。</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(4)指导书模板管理：支持按照年级、专业添加不同格式要求的毕业设计指导书（论文模板）给学生，方便学生下载。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(5)审核查询：学生可以看到自己的开通报告、论文的审核状态。可以看到论文得分，论文等级，教师批注。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(6)论文指导：指导老师可以在线批注学生的开题报告、初稿、终稿，也可以上传批注报告。支持多稿管理与稿件留痕，支持学生查重报告的上传与查看。</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论文成绩管理：不仅支持线上录入论文成绩、论文等级、论文字数、查重率，同时支持线下论文成绩导入，满足论文成绩插入总评成绩。支持批量下载学生论文稿件。支持学校论文查重系统对接服务，学生查重方案设置以及查重结果同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(8)学位外语成绩管理：支持批量导入/修改学位外语成绩，查询学位外语成绩。支持学位外语成绩从考试系统直接同步。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(9)学位流程管理：自定义学位流程管理以及审核规范，分配教学点部分流程审核站点管理员初审，总站管理员终审。</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(10)学位证书申请模板：设置学位申请模板，在线设置学位申请说明公告。</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rPr>
        <w:t>(11)实现学位外语考试报名、在线缴费</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在线考试和</w:t>
      </w:r>
      <w:r>
        <w:rPr>
          <w:rFonts w:hint="eastAsia" w:ascii="仿宋" w:hAnsi="仿宋" w:eastAsia="仿宋" w:cs="仿宋"/>
          <w:sz w:val="28"/>
          <w:szCs w:val="28"/>
        </w:rPr>
        <w:t>成绩管理。实现学位课程科目、考试报名、在线缴费和成绩管理</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(12)批量下载学生学位申请书，同时支持在线、离线方式登记学位申请。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(13)学位审核管理：管理员按照教学点、层次、专业、姓名等条件审核学生。支持一键批量审核与分阶段模式审核学生学位。</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rPr>
        <w:t>(14)学位证书管理：支持批量导入学位证书编号，自动生成学位证书编号。支持在线打印学位证书，学位证书支持学校上传学位证电子模版，所见即所得，电子模版支持拖拽设置。查看学生电子证书获取情况</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(15)支持在线论文查重，自定义开启查重功能，支持设置单个学生查重次数限制。</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2.7.基础数据管理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教学及管理平台系统中的基础数据管理模块，其主要目的是对学校教学信息进行集中管理和维护，包括学期管理、专业管理、教学计划管理、课程管理、教学机构管理、教师管理、班级管理等功能。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(1)学期管理模块包括设置每学期的开始时间、结束时间和约考截止时间，支持自定义年级、入学批次名称以及学期的时间是否作为入学批次或年级使用。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(2)专业管理模块包括录入学校自主专业名称、专业层次、专业代码、专业介绍以及配备专业封面，同时可对应设置教育部标准专业名称。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(3)教学计划管理模块包括按年级、专业、层次进行教学计划的添加/删除，启用/停用，以及教学计划自定义命名，支持教学计划批量导出，同时支持教育部《专业教学进程表》的导出及打印。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课程管理模块包括新增、编辑、删除、批量导出课程信息，包括课程名称、课程代码、课程类型、授课模式、考核方式，学时安排，支持学校自定义课程类型。同时支持设置课程的主讲教师以及助教角色，支持一门课程内容关联多个专业，支持查看课程关联的教学内容，包括课程资源和试题试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教学机构管理与评估模块包括教学点信息录入，包括教学点名称、负责人、联系方式，支持教学点备案评估材料的上传，包括营业执照、办学场所条件登记等，同时支持站点提交后学校评审，支持查询导出教学点信息和备案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(6)教师管理模块包括添加教师账号，支持教师权限的分配，支持教师类型录入和教师资质录入，包括学历、学位、职称、毕业院校、研究方向，以及教师证件照和教师资格证图片上传，支持学校自定义教师类型。</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(7)班级管理模块包括按年级、层次、专业、教学点、最大人员限制快速分班，支持导入分班和手动调班，支持班级命名规则自定义，支持导出班级信息等功能。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2.8.数据分析与评价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统计管理：采用数据可视化技术，提供交互式的图形化和可视化的界面统计图表，如柱状图和折线图等，可根据用户需要自定义图表样式和内容展示方式。实现数据筛选和导出功能，支持灵活的查询和筛选方式，同时提供数据导出功能，方便用户对统计数据进行二次处理和分析。采用前端框架和数据可视化库，确保统计数据的准确性和实时性，并提高管理员和教师使用的效率和体验。</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(1)学情分析：</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支持记录学生学习行为，包括学生登录情况、学生学习时长等，支持多种时间维度的统计，如日、周、月等，支持可视化图表展示，如趋势图、热力图等，便于用户直观了解学生学习情况。</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通过数据分析，支持用户对学生学习进度的统计，如学期、年级、课程等，同时提供按进度区间的快速筛选和通知功能，便于用户管理和督促学生学习。</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实现课程通过情况的统计，能够快速判断学生的学习情况，同时提供直观的数据列表显示通过率和未通过率。</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支持按照教学点和学校的统计学生参与直播录播学习的情况，包括直播或录播课次时长、学生观看时长等，同时能够体现直播回放学习情况，方便用户了解学生的学习效果和情况。</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教学分析与评价：系统需要能够记录和导出教师的教学行为，包括但不限于教师直播情况的记录，统计教师直播次数、直播时长以及直播时学习的人数。同时，系统应当统计教师答疑情况和试卷批改情况，以便管理员跟踪教师的教学效果和进度，并在需要时提供支持。系统应当提供阅卷进度数据的显示，以便管理员掌握教师批改试卷的进展情况。此外，系统应该支持定制化的教学评估指标，以便管理员评估教师的教学效果和质量，以及为学生提供反馈和建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实现学校教学安排统计，显示每学期各专业的课程安排数，以及各种考核类型设置的课程数统计；支持学校教学学时安排统计，直观统计线上线下或其他类型授课模式学时占比情况，同时支持查看详情，可以导出课程类型、课程学分、线上学时与占比、线下学时与占比、实训学时与占比。</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教务统计：支持注册人数、在籍人数、毕业人数、学位申请/授予人数的查询和导出。支持教师师资统计，直观数据显示各种类型角色教职工情况的占比、教师职称统计，显示学校各职称情况的占比，同时支持按照教学点统计，方便学校做数据上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(5)考务统计：支持学生的考试情况查询与导出，包含但不限于学生参考情况、学生通过情况、学生答卷情况、以及学生成绩分布情况，直观显示各阶段分值的学生人数与占比统计。</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(6)高级报表：支持上报教育部统计网的7个高基报表导出（包含高基报表313、314、321、322、331、332、341），支持报表模板预览。</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2.9.大数据投屏</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实现大数据投屏功能，包括但不限于招生情况、财务情况、学情实况、学籍情况、毕业情况、数据投屏播报，支持多个数据看板轮播展示。</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2.10.财务管理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(1)学费管理系统支持教学计划收费标准设置，并且能够按年级、层次、专业、教学点在线设置学费，或者批量导入学费设置。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(2)学费管理系统支持线下缴费和线上管理，同时提供学校财务系统对接服务，实现学费统一进入学校财务系统。</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(3)学费管理系统支持单独设置学生的学费信息，同时设置缴费开始时间和缴费结束时间，支持强制缴费后才能学习。</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(4)学费管理系统支持标记异动学生的学费信息，即因学籍异动产生的缴费差额，可以被标记出。</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(5)学费管理系统提供学生费用管理功能，支持查询每个学生的账户信息、缴费信息、未缴费信息，同时支持批量导出学生缴费明细。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(6)学费管理系统支持返款管理，可以设置站点返款比例，根据收费数据及事先录入的返款比例，自动试算出返款结果，可手动调节算出的结果或比例。</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(7)学费管理系统支持缴费明细管理，可以统计学生缴费详情，包括但不限于缴费时间、订单号、学生缴费年级、缴费金额、缴费方式、订单状态等，同时支持导出缴费详情。</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(8)学费管理系统支持缴费统计，按照教学点统计应缴费总额、已缴费总额、缴费率、应返款额、已返款额、未返款额等信息，并且支持数据导出。</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(9)学费管理系统提供财务对账功能，可以对已缴费学生订单与财务收款订单进行对账，记录对账结果。</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(10)学费管理系统支持异动学费变更，管理因学籍异动产生的缴费差额，通过原收费标准和新收费标准之间的变化，手动进行变更。</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(11)学费管理系统提供财务毕业审核功能，当毕业条件设置了财务审核要求后，财务管理员可以审核学费是否已缴清，审核通过后，学生信息可以进入预毕业名单，进行毕业申请。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(12)学费管理系统支持催费管理，可以对未在规定时间内交纳学费的学生进行催费，催费结果将通过</w:t>
      </w:r>
      <w:r>
        <w:rPr>
          <w:rFonts w:hint="eastAsia" w:ascii="仿宋" w:hAnsi="仿宋" w:eastAsia="仿宋" w:cs="仿宋"/>
          <w:sz w:val="28"/>
          <w:szCs w:val="28"/>
          <w:lang w:eastAsia="zh-CN"/>
        </w:rPr>
        <w:t>PC</w:t>
      </w:r>
      <w:r>
        <w:rPr>
          <w:rFonts w:hint="eastAsia" w:ascii="仿宋" w:hAnsi="仿宋" w:eastAsia="仿宋" w:cs="仿宋"/>
          <w:sz w:val="28"/>
          <w:szCs w:val="28"/>
        </w:rPr>
        <w:t>端和手机端查收，支持查看已查看和未查看通知人员名单。</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2.11.消息通知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(1)通知管理模块：支持角色分组通知，包括教师、学生等；教师通知支持按角色、教学点、教师类型等进行筛选；学生通知支持按教学点、学生状态、年级、班级、专业等进行人员筛选。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(2)消息内容管理模块：支持富文本编辑，并支持图片、音视频文件上传；支持短消息外链，连接学校其他系统信息或者问卷等H5。</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(3)消息状态管理模块：支持查看已读和未读情况，已读和未读消息查看，包括接收人、学号、学校、教学点、专业、年级。</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(4)院校新闻管理模块：支持发布院校新闻；支持选择新闻封面，选择新闻置顶功能。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(5)通知公告管理模块：支持超链接上传与图文，音视频文件上传。</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2.12.门户管理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支持学校主页可配置，包括轮播图更换与排版，院校信息、新闻、简介、招生简章、联系方式等设置；支持个性化定制插图和配置通知公告；支持热门专业信息主页展示，同时附带专业封面、公示合作站点等。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2.13.辅助功能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在线打印功能：该功能支持学生在平台上在线申请学历证明、在读证明、学位证明及成绩证明，同时教师可以在线打印成绩单、学籍表、录取通知书、毕业证书、毕业生登记表等表格。这些表格可以使用平台提供的在线编辑器自定义编辑。</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(2)自定义可配置模版：该功能支持用户自定义可配置的表格模版，例如录取通知书、毕业生登记表、学籍卡、毕业成绩单、毕业证书、学位证书、入学登记表等。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(3)帮助中心：该功能提供流程图式的操作帮助，方便用户使用平台功能。该功能还提供常见问题及解决办法的检索查看，并支持用户在线咨询人工客服。</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(4)毕业登记表/学位申请书中可支持设置在线审核节点，审核时需按模板设置填写审核意见、添加签名，支持审核意见同步更新毕业登记表/学位申请书。</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(5)导出预览：数据导出支持PDF文件导出，支持在线预览PDF文件。</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2.14.安全监管</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(1)支持管理员教师模拟登陆学生账号，查看学生端状态。</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(2)为保证账号安全，密码单向加密保护，不得查询其他账号密码，仅支持管理员重置学生密码和老师密码功能。系统自动识别弱密码并强制更换，保障账号安全。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(3)管理端操作日志记录查询，所有账号的操作有据可查。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(4)支持新生登录平台绑定手机号码进行个人认证。</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3.教师教学平台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3.1.教学管理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(1)支持创建素材库，老师可以浏览和上传课件、视频、作业，自制课程作业库。</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(2)教师可通过课程互动功能实现与学生互动、答疑。</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(3)教师可以查询学生登录情况、学生学习进度、考试通过情况、学生在线作业完成情况、学生论坛发帖情况、学生课件学习情况等，进行必要的督学导学。支持教学质量评价、在线提交用户管理反馈信息。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(4)实现在线直播功能。教师可按照学生年级、专业、课程，班级设置在线授课计划，在直播课中进行教师端与学生端双向语音互动，直播完成后可生成供学生观看的回放视频。</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3.2.在线直播</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rPr>
        <w:t>(1)支持同步在线教学模式，教师可通过创建、发布视频直播进行教学，按照学生年级、专业、课程、班级设置在线授课计划</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(2)支持按照课表组织安排直播、录播课；系统自动通知学生直播上课；支持按照班级上直播课。</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(3)支持在线统计学生考勤，同时Web管端进行教学监管，并导出直播数据。包含但不限于：直播在线人数、签到情况、在线提问、在线时长等。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rPr>
        <w:t>(4)web直播支持桌面屏幕分享；支持</w:t>
      </w:r>
      <w:r>
        <w:rPr>
          <w:rFonts w:hint="eastAsia" w:ascii="仿宋" w:hAnsi="仿宋" w:eastAsia="仿宋" w:cs="仿宋"/>
          <w:sz w:val="28"/>
          <w:szCs w:val="28"/>
          <w:lang w:eastAsia="zh-CN"/>
        </w:rPr>
        <w:t>PC</w:t>
      </w:r>
      <w:r>
        <w:rPr>
          <w:rFonts w:hint="eastAsia" w:ascii="仿宋" w:hAnsi="仿宋" w:eastAsia="仿宋" w:cs="仿宋"/>
          <w:sz w:val="28"/>
          <w:szCs w:val="28"/>
        </w:rPr>
        <w:t>端录播</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(5)讲师或助教均可在直播过程中发起公告，同步发布到学生各端。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(6)直播过程中针对学生禁言，助教可正常发言。</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(7)支持教学过程中师生互动。比如学生举手连麦。</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(8)移动端、</w:t>
      </w:r>
      <w:r>
        <w:rPr>
          <w:rFonts w:hint="eastAsia" w:ascii="仿宋" w:hAnsi="仿宋" w:eastAsia="仿宋" w:cs="仿宋"/>
          <w:sz w:val="28"/>
          <w:szCs w:val="28"/>
          <w:lang w:eastAsia="zh-CN"/>
        </w:rPr>
        <w:t>PC</w:t>
      </w:r>
      <w:r>
        <w:rPr>
          <w:rFonts w:hint="eastAsia" w:ascii="仿宋" w:hAnsi="仿宋" w:eastAsia="仿宋" w:cs="仿宋"/>
          <w:sz w:val="28"/>
          <w:szCs w:val="28"/>
        </w:rPr>
        <w:t>端、网页端均可以完成直播教学</w:t>
      </w:r>
      <w:r>
        <w:rPr>
          <w:rFonts w:hint="eastAsia" w:ascii="仿宋" w:hAnsi="仿宋" w:eastAsia="仿宋" w:cs="仿宋"/>
          <w:sz w:val="28"/>
          <w:szCs w:val="28"/>
          <w:lang w:eastAsia="zh-CN"/>
        </w:rPr>
        <w:t>，</w:t>
      </w:r>
      <w:r>
        <w:rPr>
          <w:rFonts w:hint="eastAsia" w:ascii="仿宋" w:hAnsi="仿宋" w:eastAsia="仿宋" w:cs="仿宋"/>
          <w:sz w:val="28"/>
          <w:szCs w:val="28"/>
        </w:rPr>
        <w:t>所有直播软件支持录播回放功能。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rPr>
        <w:t>(9)</w:t>
      </w:r>
      <w:r>
        <w:rPr>
          <w:rFonts w:hint="eastAsia" w:ascii="仿宋" w:hAnsi="仿宋" w:eastAsia="仿宋" w:cs="仿宋"/>
          <w:sz w:val="28"/>
          <w:szCs w:val="28"/>
          <w:lang w:val="en-US" w:eastAsia="zh-CN"/>
        </w:rPr>
        <w:t>PC端</w:t>
      </w:r>
      <w:r>
        <w:rPr>
          <w:rFonts w:hint="eastAsia" w:ascii="仿宋" w:hAnsi="仿宋" w:eastAsia="仿宋" w:cs="仿宋"/>
          <w:sz w:val="28"/>
          <w:szCs w:val="28"/>
        </w:rPr>
        <w:t>教师直播应用，教师</w:t>
      </w:r>
      <w:r>
        <w:rPr>
          <w:rFonts w:hint="eastAsia" w:ascii="仿宋" w:hAnsi="仿宋" w:eastAsia="仿宋" w:cs="仿宋"/>
          <w:sz w:val="28"/>
          <w:szCs w:val="28"/>
          <w:lang w:eastAsia="zh-CN"/>
        </w:rPr>
        <w:t>PC</w:t>
      </w:r>
      <w:r>
        <w:rPr>
          <w:rFonts w:hint="eastAsia" w:ascii="仿宋" w:hAnsi="仿宋" w:eastAsia="仿宋" w:cs="仿宋"/>
          <w:sz w:val="28"/>
          <w:szCs w:val="28"/>
          <w:lang w:val="en-US" w:eastAsia="zh-CN"/>
        </w:rPr>
        <w:t>端</w:t>
      </w:r>
      <w:r>
        <w:rPr>
          <w:rFonts w:hint="eastAsia" w:ascii="仿宋" w:hAnsi="仿宋" w:eastAsia="仿宋" w:cs="仿宋"/>
          <w:sz w:val="28"/>
          <w:szCs w:val="28"/>
        </w:rPr>
        <w:t>直播进行中向学生发起签到功能，可设置签到时长，查看签到情况数据统计，web支持导出签到数据</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rPr>
        <w:t>(10)可实时查看网络状态，以及延迟丢包情况</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(11)支持查看统计学生直播观看、回放观看的时长。</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rPr>
        <w:t>(12)支持直播观看得分规则细化:可针对直播/回放设置不同得分规则。学生观看后根据规则自动获得平时成绩，减少老师录入考勤成绩工作量</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rPr>
        <w:t>（13）教学监管：支持管理员在线巡查教师直播教学</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3.3.录课管理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(1)支持异步在线教学模式，教师可将教学素材上传素材库并进行管理，学生可根据个人学习特点自我调节学习步调。</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sz w:val="28"/>
          <w:szCs w:val="28"/>
        </w:rPr>
      </w:pPr>
      <w:r>
        <w:rPr>
          <w:rFonts w:hint="eastAsia" w:ascii="仿宋" w:hAnsi="仿宋" w:eastAsia="仿宋" w:cs="仿宋"/>
          <w:b/>
          <w:bCs/>
          <w:sz w:val="28"/>
          <w:szCs w:val="28"/>
          <w:lang w:eastAsia="zh-CN"/>
        </w:rPr>
        <w:t>★</w:t>
      </w:r>
      <w:r>
        <w:rPr>
          <w:rFonts w:hint="eastAsia" w:ascii="仿宋" w:hAnsi="仿宋" w:eastAsia="仿宋" w:cs="仿宋"/>
          <w:sz w:val="28"/>
          <w:szCs w:val="28"/>
        </w:rPr>
        <w:t>(2)教师可通过移动端录制课件，通过审核后可直接应用到学校课程</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(3)录制后的课件，支持在移动端进行拖拽剪辑。</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3.4.督学管理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(1)支持一键筛选课程未通过的学生，进行一键督导。</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(2)可及时准确推送通知到学生平台、提醒学生参与教学活动或其他事项。</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跟踪学生学习进度情况，可督导的信息内容主要包含但不限于如下：学生未登录情况、学生学习进度、考试未通过情况、学生在线作业完成情况、当前学期课程学习进度条汇总、学习答疑情况、学生欠费情况、毕业生登记表填写情况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(4)教学老师可实现在线答疑工作。</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3.5.试题、作业与考试管理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(1)实现在线发布作业，支持单课程添加与批量添加作业，可自定义作业题量、作业数量。</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 实现题库在线整理：支持单选、多选、问答、翻译等多种题型设置。支持单题录入和批量导入试题，并提供相应的操作说明。此外试题支持插入图片与音视频。题库试卷支持学校自定义打标签管理。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(3)实现试卷管理：可以人工挑题组卷，也可以根据规则系统自动生成试卷，线上试卷支持导出，支持复制到其他课程使用。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(4)支持试题纠错功能。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(5)支持客观题自动批改试卷、主观题系统根据关键词自动批改。</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(6)实现线上考试、线下考试分别设置。支持线下考试考场安排。</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(7)支持个别专业发布期末考试，同时支持学校统一发布期末考试，统一安排考试日程。</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(8)支持多场考试批次并行。</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(9)针对未参加考试或者考试不及格学生自由组织补考。</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(10)“答卷导出”功能可自定义配置，满足学校希望教学点督考同时不能泄题、不能擅自修改人脸识别通过情况的需求。</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sz w:val="28"/>
          <w:szCs w:val="28"/>
        </w:rPr>
      </w:pPr>
      <w:r>
        <w:rPr>
          <w:rFonts w:hint="eastAsia" w:ascii="仿宋" w:hAnsi="仿宋" w:eastAsia="仿宋" w:cs="仿宋"/>
          <w:b/>
          <w:bCs/>
          <w:sz w:val="28"/>
          <w:szCs w:val="28"/>
          <w:lang w:eastAsia="zh-CN"/>
        </w:rPr>
        <w:t>★</w:t>
      </w:r>
      <w:r>
        <w:rPr>
          <w:rFonts w:hint="eastAsia" w:ascii="仿宋" w:hAnsi="仿宋" w:eastAsia="仿宋" w:cs="仿宋"/>
          <w:sz w:val="28"/>
          <w:szCs w:val="28"/>
        </w:rPr>
        <w:t>(11)</w:t>
      </w:r>
      <w:r>
        <w:rPr>
          <w:rFonts w:hint="eastAsia" w:ascii="仿宋" w:hAnsi="仿宋" w:eastAsia="仿宋" w:cs="仿宋"/>
          <w:b w:val="0"/>
          <w:bCs w:val="0"/>
          <w:sz w:val="28"/>
          <w:szCs w:val="28"/>
          <w:lang w:val="en-US" w:eastAsia="zh-CN"/>
        </w:rPr>
        <w:t>学习和</w:t>
      </w:r>
      <w:r>
        <w:rPr>
          <w:rFonts w:hint="eastAsia" w:ascii="仿宋" w:hAnsi="仿宋" w:eastAsia="仿宋" w:cs="仿宋"/>
          <w:sz w:val="28"/>
          <w:szCs w:val="28"/>
        </w:rPr>
        <w:t>考试人脸识别审核功能，支持配置教学点是否有“操作人脸识别”的权限。支持活体检测以及结果状态数据记录，支持自定义考前人脸识别及审核时间，保证学生考试时间不受影响。具有防作弊功能，支持防切屏功能和人脸识别。</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(12)学生答题可上传包括：图片，音视频，普通文档，压缩包等各种</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附件，且</w:t>
      </w:r>
      <w:r>
        <w:rPr>
          <w:rFonts w:hint="eastAsia" w:ascii="仿宋" w:hAnsi="仿宋" w:eastAsia="仿宋" w:cs="仿宋"/>
          <w:sz w:val="28"/>
          <w:szCs w:val="28"/>
          <w:lang w:eastAsia="zh-CN"/>
        </w:rPr>
        <w:t>APP</w:t>
      </w:r>
      <w:r>
        <w:rPr>
          <w:rFonts w:hint="eastAsia" w:ascii="仿宋" w:hAnsi="仿宋" w:eastAsia="仿宋" w:cs="仿宋"/>
          <w:sz w:val="28"/>
          <w:szCs w:val="28"/>
        </w:rPr>
        <w:t>支持及时录音拍照。</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(13)答题管理端支持自主设置学生答题是否允许上传附件，附件可配置为：图片，拍照，音视频，压缩文件等，其中拍照，录音支持设定学生通过</w:t>
      </w:r>
      <w:r>
        <w:rPr>
          <w:rFonts w:hint="eastAsia" w:ascii="仿宋" w:hAnsi="仿宋" w:eastAsia="仿宋" w:cs="仿宋"/>
          <w:sz w:val="28"/>
          <w:szCs w:val="28"/>
          <w:lang w:eastAsia="zh-CN"/>
        </w:rPr>
        <w:t>APP</w:t>
      </w:r>
      <w:r>
        <w:rPr>
          <w:rFonts w:hint="eastAsia" w:ascii="仿宋" w:hAnsi="仿宋" w:eastAsia="仿宋" w:cs="仿宋"/>
          <w:sz w:val="28"/>
          <w:szCs w:val="28"/>
        </w:rPr>
        <w:t>实拍。</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(14)可设置限制学生答题复制剪切。</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(15)可针对具体教学点发布考试或补考。</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(16)可按照不同成绩情况规则批量设置补考学生范围。</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(17)支持学生线上考卷导出到本地保存。</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(18)支持自定义教学点是否可以导出作业考试权限，防止泄露，保护考试数据。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rPr>
        <w:t>3.6.在线巡考考试功能</w:t>
      </w:r>
      <w:r>
        <w:rPr>
          <w:rFonts w:hint="eastAsia" w:ascii="仿宋" w:hAnsi="仿宋" w:eastAsia="仿宋" w:cs="仿宋"/>
          <w:sz w:val="28"/>
          <w:szCs w:val="28"/>
        </w:rPr>
        <w:t>（该部分是学位考试等单独考试平台的设置）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(1)可提供任意课程（专业必修课、网络选修课、公共必修课）的线上双机位考试。</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(2)发布的考试支持分享报名链接、二维码让学生自主注册报名，支持人工审核（系统预审）自主报名考生。</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(3)在线考试试卷支持多种题型，客观题支持自动阅卷，主观题支持人工阅卷。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(4)实现线上、线下考试方式设置；线下考试设置考场安排。</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(5)线下考试支持一键自动安排、批量导入、手动安排三种方式排考，支持导出考生考场安排信息，分配考场监考老师。</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(6)支持一键自动生成、自定义导入准考证号。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(7)支持个别专业发布期末考试，同时支持学校统一发布期末考试，统一安排考试日程。</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(8)支持多考试批次并行。</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(9)支持设置考生考试进入、和允许交卷时间。</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(10)实现统考科目设置、统考报名管理、统考报名订单管理、在线缴费、统考成绩录入和导入等业务的管理。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(11)防切屏：自定义切屏异常时间限制。</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(12)人脸识别（高灵敏度人脸监测），自定义考试前人脸识别认证开放时间。</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(13)题目乱序。</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(14)限制</w:t>
      </w:r>
      <w:r>
        <w:rPr>
          <w:rFonts w:hint="eastAsia" w:ascii="仿宋" w:hAnsi="仿宋" w:eastAsia="仿宋" w:cs="仿宋"/>
          <w:sz w:val="28"/>
          <w:szCs w:val="28"/>
          <w:lang w:eastAsia="zh-CN"/>
        </w:rPr>
        <w:t>IP</w:t>
      </w:r>
      <w:r>
        <w:rPr>
          <w:rFonts w:hint="eastAsia" w:ascii="仿宋" w:hAnsi="仿宋" w:eastAsia="仿宋" w:cs="仿宋"/>
          <w:sz w:val="28"/>
          <w:szCs w:val="28"/>
        </w:rPr>
        <w:t>：自定义考场</w:t>
      </w:r>
      <w:r>
        <w:rPr>
          <w:rFonts w:hint="eastAsia" w:ascii="仿宋" w:hAnsi="仿宋" w:eastAsia="仿宋" w:cs="仿宋"/>
          <w:sz w:val="28"/>
          <w:szCs w:val="28"/>
          <w:lang w:eastAsia="zh-CN"/>
        </w:rPr>
        <w:t>IP</w:t>
      </w:r>
      <w:r>
        <w:rPr>
          <w:rFonts w:hint="eastAsia" w:ascii="仿宋" w:hAnsi="仿宋" w:eastAsia="仿宋" w:cs="仿宋"/>
          <w:sz w:val="28"/>
          <w:szCs w:val="28"/>
        </w:rPr>
        <w:t>范围，限制考试只在考场内可访问。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(15)实时在线监控巡考，通过考生设备管理员端实时监控考生考试状态。</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(16)监考老师监考判定作弊异常。</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(17)支持查看考生系统异常记录。</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(18)支持人工记录考生异常行为。</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(19)支持实时在线视频监控巡考，并实时向考生发送自定义警告，保障考试秩序。</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(20)支持监考老师在线实时判定考生作弊。</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(21)支持强制考生交卷。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(22)支持系统自动判定并实时提醒监考异常，方便监管。</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(23)支持批量导出考试监管信息。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(24)支持学生上传附件答题，附件可配置为：图片，拍照，音视频，压缩文件等，其中拍照，录音支持设定学生通过</w:t>
      </w:r>
      <w:r>
        <w:rPr>
          <w:rFonts w:hint="eastAsia" w:ascii="仿宋" w:hAnsi="仿宋" w:eastAsia="仿宋" w:cs="仿宋"/>
          <w:sz w:val="28"/>
          <w:szCs w:val="28"/>
          <w:lang w:eastAsia="zh-CN"/>
        </w:rPr>
        <w:t>APP</w:t>
      </w:r>
      <w:r>
        <w:rPr>
          <w:rFonts w:hint="eastAsia" w:ascii="仿宋" w:hAnsi="仿宋" w:eastAsia="仿宋" w:cs="仿宋"/>
          <w:sz w:val="28"/>
          <w:szCs w:val="28"/>
        </w:rPr>
        <w:t>实录。</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(25)实现题库在线整理：支持单选、多选、问答、翻译等多种题型设置。支持单题录入和批量导入试题，并提供相应的操作说明。此外试题支持插入图片与音视频。</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(26)可以查询参考情况，包括应考人数、已考人数和未考人数。实现在线考试阅卷、阅卷老师安排。考试情况统计等。</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4.学生学习平台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4.1.学生电脑端学习平台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(1)实现学生在门户网站凭借用户名、密码经过身份认证登录，登录后可以对个人信息进行维护，查看、修改个人信息。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PC</w:t>
      </w:r>
      <w:r>
        <w:rPr>
          <w:rFonts w:hint="eastAsia" w:ascii="仿宋" w:hAnsi="仿宋" w:eastAsia="仿宋" w:cs="仿宋"/>
          <w:sz w:val="28"/>
          <w:szCs w:val="28"/>
        </w:rPr>
        <w:t xml:space="preserve"> 端与移动端的任何数据保持同步，如学习进度，学生在任意终端上都可以实现学习记录的持续性，系统也可对任何终端的学习行为进行监控，形成统计数据同步到教学教务管理平台，并根据课程设置考核权重。</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(3)实现学生凭借用户名、密码且通过手机号身份认证后登录，登录后可以对个人信息进行维护，查看、修改个人信息。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(4)学生打开“我的课程”，应显示各学期应学习考核的课程，各课程网上学习的时间段、学校的规则、考试时间，尚待学习的课程。</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(5)学生可学习当前学期和历史学期的课程，包括视频播放、切换不同的章节播放和课程信息查看等，学生可在线查看教学计划内所有课程学习进度，查询成绩。</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(6)学生可学习老师发布的课程资料，资料同时支持附件和链接形式，链接可直接跳转访问。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(7)学员可以进行交流互动，就学习过程遇到的问题进行讨论和互相反馈，教师可以进行评论，获得学习支持服务。</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(8)网页端支持定时弹窗确认，有防挂机设置。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(9)学生可查看考试日程安排、查看和打印准考证、进行在线考试、查看考试成绩。</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(10)在线考试支持人脸识别监控，防止学生作弊，在线考试中可进行监控巡考，有力保障整个考试秩序。</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(11)学生可在线完成形成性考核作业。</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(12)学生能在线开具《成绩证明》、《学历证明》及《在读证明》等电子证书，支持查看下载保存打印。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(13)支持学生端毕业流程登记表在线填写，支持在线签名确认。</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(14)支持课程反馈，进行教学质量评价。</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(15)学情预警：支持教师对学生进行学习进度预警、学习成绩预警。</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4.2.学生移动端平台</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(1)拥有Android/IOS等独立开发的移动端学习平台，能确保网络教育的信息安全。</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(2)要求系统支持</w:t>
      </w:r>
      <w:r>
        <w:rPr>
          <w:rFonts w:hint="eastAsia" w:ascii="仿宋" w:hAnsi="仿宋" w:eastAsia="仿宋" w:cs="仿宋"/>
          <w:sz w:val="28"/>
          <w:szCs w:val="28"/>
          <w:lang w:eastAsia="zh-CN"/>
        </w:rPr>
        <w:t>PC</w:t>
      </w:r>
      <w:r>
        <w:rPr>
          <w:rFonts w:hint="eastAsia" w:ascii="仿宋" w:hAnsi="仿宋" w:eastAsia="仿宋" w:cs="仿宋"/>
          <w:sz w:val="28"/>
          <w:szCs w:val="28"/>
        </w:rPr>
        <w:t>端及移动端的面向用户的程序支持服务，移动端</w:t>
      </w:r>
      <w:r>
        <w:rPr>
          <w:rFonts w:hint="eastAsia" w:ascii="仿宋" w:hAnsi="仿宋" w:eastAsia="仿宋" w:cs="仿宋"/>
          <w:sz w:val="28"/>
          <w:szCs w:val="28"/>
          <w:lang w:eastAsia="zh-CN"/>
        </w:rPr>
        <w:t>APP</w:t>
      </w:r>
      <w:r>
        <w:rPr>
          <w:rFonts w:hint="eastAsia" w:ascii="仿宋" w:hAnsi="仿宋" w:eastAsia="仿宋" w:cs="仿宋"/>
          <w:sz w:val="28"/>
          <w:szCs w:val="28"/>
        </w:rPr>
        <w:t>（包含IOS和Android端）应实现</w:t>
      </w:r>
      <w:r>
        <w:rPr>
          <w:rFonts w:hint="eastAsia" w:ascii="仿宋" w:hAnsi="仿宋" w:eastAsia="仿宋" w:cs="仿宋"/>
          <w:sz w:val="28"/>
          <w:szCs w:val="28"/>
          <w:lang w:eastAsia="zh-CN"/>
        </w:rPr>
        <w:t>PC</w:t>
      </w:r>
      <w:r>
        <w:rPr>
          <w:rFonts w:hint="eastAsia" w:ascii="仿宋" w:hAnsi="仿宋" w:eastAsia="仿宋" w:cs="仿宋"/>
          <w:sz w:val="28"/>
          <w:szCs w:val="28"/>
        </w:rPr>
        <w:t>、手机、平板电脑学习记录同步。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(3)具有移动客户端，支持IOS和Android操作系统，用于手机、Pad等智能移动终端中，实现在线移动学习与管理。</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(4)支持在线作业和在线考试，主观题支持上传图片、音视频。</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(5)支持学生自己上传学籍照片。</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(6)支持学生可以通过手机进行直播间签到，观看直播、查看直播公告、并实时进行提问。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(7)移动端支持新闻公告查看，支持消息的实时推送。</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(8)移动端支持定时弹窗确认，有防挂机设置。</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(9)可实现在线阅读系统后台推荐的电子教学辅助资料，支持学生自主跳转网络信息源页面阅读。支持查看老师发布的教学资料。</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(10)实现录取审核：支持学生扫码输入身份信息后进行人脸识别，便于学校对学生的真实身份进行复查。</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(11)实现学生在手机</w:t>
      </w:r>
      <w:r>
        <w:rPr>
          <w:rFonts w:hint="eastAsia" w:ascii="仿宋" w:hAnsi="仿宋" w:eastAsia="仿宋" w:cs="仿宋"/>
          <w:sz w:val="28"/>
          <w:szCs w:val="28"/>
          <w:lang w:eastAsia="zh-CN"/>
        </w:rPr>
        <w:t>APP</w:t>
      </w:r>
      <w:r>
        <w:rPr>
          <w:rFonts w:hint="eastAsia" w:ascii="仿宋" w:hAnsi="仿宋" w:eastAsia="仿宋" w:cs="仿宋"/>
          <w:sz w:val="28"/>
          <w:szCs w:val="28"/>
        </w:rPr>
        <w:t>手写电子签名功能。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(12)移动端支持学生电子证书的下载。</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(13)移动端实现学生课表查询。</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(14)可设置个人基本信息。</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(15)查看缓存课件、资料库。</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(16)可清除课程缓存。</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(17)可进行账号绑定。</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(18)可进行意见反馈。</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5.课程资源</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5.1.课程建设</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rPr>
        <w:t>投标人根据提供的课程资源列表</w:t>
      </w:r>
      <w:r>
        <w:rPr>
          <w:rFonts w:hint="eastAsia" w:ascii="仿宋" w:hAnsi="仿宋" w:eastAsia="仿宋" w:cs="仿宋"/>
          <w:sz w:val="28"/>
          <w:szCs w:val="28"/>
          <w:lang w:eastAsia="zh-CN"/>
        </w:rPr>
        <w:t>（</w:t>
      </w:r>
      <w:r>
        <w:rPr>
          <w:rFonts w:hint="eastAsia" w:ascii="仿宋" w:hAnsi="仿宋" w:eastAsia="仿宋" w:cs="仿宋"/>
          <w:b/>
          <w:bCs/>
          <w:sz w:val="28"/>
          <w:szCs w:val="28"/>
          <w:lang w:val="en-US" w:eastAsia="zh-CN"/>
        </w:rPr>
        <w:t>附件1</w:t>
      </w:r>
      <w:r>
        <w:rPr>
          <w:rFonts w:hint="eastAsia" w:ascii="仿宋" w:hAnsi="仿宋" w:eastAsia="仿宋" w:cs="仿宋"/>
          <w:sz w:val="28"/>
          <w:szCs w:val="28"/>
          <w:lang w:eastAsia="zh-CN"/>
        </w:rPr>
        <w:t>）</w:t>
      </w:r>
      <w:r>
        <w:rPr>
          <w:rFonts w:hint="eastAsia" w:ascii="仿宋" w:hAnsi="仿宋" w:eastAsia="仿宋" w:cs="仿宋"/>
          <w:sz w:val="28"/>
          <w:szCs w:val="28"/>
        </w:rPr>
        <w:t>进行匹配，要求匹配率大于或等于9</w:t>
      </w:r>
      <w:r>
        <w:rPr>
          <w:rFonts w:hint="eastAsia" w:ascii="仿宋" w:hAnsi="仿宋" w:eastAsia="仿宋" w:cs="仿宋"/>
          <w:sz w:val="28"/>
          <w:szCs w:val="28"/>
          <w:lang w:val="en-US" w:eastAsia="zh-CN"/>
        </w:rPr>
        <w:t>5</w:t>
      </w:r>
      <w:r>
        <w:rPr>
          <w:rFonts w:hint="eastAsia" w:ascii="仿宋" w:hAnsi="仿宋" w:eastAsia="仿宋" w:cs="仿宋"/>
          <w:sz w:val="28"/>
          <w:szCs w:val="28"/>
        </w:rPr>
        <w:t>%以上</w:t>
      </w:r>
      <w:r>
        <w:rPr>
          <w:rFonts w:hint="eastAsia" w:ascii="仿宋" w:hAnsi="仿宋" w:eastAsia="仿宋" w:cs="仿宋"/>
          <w:sz w:val="28"/>
          <w:szCs w:val="28"/>
          <w:lang w:eastAsia="zh-CN"/>
        </w:rPr>
        <w:t>，投标人须提供承诺函</w:t>
      </w:r>
      <w:r>
        <w:rPr>
          <w:rFonts w:hint="eastAsia" w:ascii="仿宋" w:hAnsi="仿宋" w:eastAsia="仿宋" w:cs="仿宋"/>
          <w:sz w:val="28"/>
          <w:szCs w:val="28"/>
        </w:rPr>
        <w:t>。同时为了更好地促进优质数字资源共建共享，实现我校网络自主课程资源的建设和积累，适应教育部发布的《关于推进新时代普通高等学校学历继续教育改革的实施意见》的新要求、新规定。投标人应具备视频制作和资源制作的相关能力，并拥有自己的课程建设团队，进行拍摄、剪辑、制作，对于无法匹配的课程，协助教师进行相关课程资源建设工作。乙方免费将甲方在其它平台课程转录到乙方平台</w:t>
      </w:r>
      <w:r>
        <w:rPr>
          <w:rFonts w:hint="eastAsia" w:ascii="仿宋" w:hAnsi="仿宋" w:eastAsia="仿宋" w:cs="仿宋"/>
          <w:sz w:val="28"/>
          <w:szCs w:val="28"/>
          <w:lang w:eastAsia="zh-CN"/>
        </w:rPr>
        <w:t>。</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5.2.资源质量</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（1）课程视频分辨率达到480P以上，音频采样率达到22kHz以上。</w:t>
      </w:r>
    </w:p>
    <w:p>
      <w:pPr>
        <w:pStyle w:val="9"/>
        <w:keepNext w:val="0"/>
        <w:keepLines w:val="0"/>
        <w:pageBreakBefore w:val="0"/>
        <w:widowControl w:val="0"/>
        <w:kinsoku/>
        <w:wordWrap/>
        <w:overflowPunct/>
        <w:topLinePunct w:val="0"/>
        <w:autoSpaceDE/>
        <w:autoSpaceDN/>
        <w:bidi w:val="0"/>
        <w:adjustRightInd/>
        <w:snapToGrid/>
        <w:spacing w:after="0" w:line="400" w:lineRule="exact"/>
        <w:ind w:left="0" w:leftChars="0" w:firstLine="492" w:firstLineChars="175"/>
        <w:textAlignment w:val="auto"/>
        <w:rPr>
          <w:rFonts w:hint="eastAsia" w:ascii="仿宋" w:hAnsi="仿宋" w:eastAsia="仿宋" w:cs="仿宋"/>
          <w:b/>
          <w:bCs/>
          <w:sz w:val="28"/>
          <w:szCs w:val="28"/>
        </w:rPr>
      </w:pPr>
      <w:r>
        <w:rPr>
          <w:rFonts w:hint="eastAsia" w:ascii="仿宋" w:hAnsi="仿宋" w:eastAsia="仿宋" w:cs="仿宋"/>
          <w:b/>
          <w:bCs/>
          <w:sz w:val="28"/>
          <w:szCs w:val="28"/>
        </w:rPr>
        <w:t>5.3.版权、知识产权管理</w:t>
      </w:r>
    </w:p>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490" w:firstLineChars="175"/>
        <w:textAlignment w:val="auto"/>
        <w:rPr>
          <w:rFonts w:hint="eastAsia" w:ascii="仿宋" w:hAnsi="仿宋" w:eastAsia="仿宋" w:cs="仿宋"/>
          <w:sz w:val="28"/>
          <w:szCs w:val="28"/>
        </w:rPr>
      </w:pPr>
      <w:r>
        <w:rPr>
          <w:rFonts w:hint="eastAsia" w:ascii="仿宋" w:hAnsi="仿宋" w:eastAsia="仿宋" w:cs="仿宋"/>
          <w:sz w:val="28"/>
          <w:szCs w:val="28"/>
        </w:rPr>
        <w:t>投标人应保证所提供的课程资源中其任何一部分均不会侵犯任何第三方的专利权、商标权或著作权等、确保选用课程资源版权的合法性，若侵犯任何第三的权益所产生的损失由投标人承担，采购人有权中止合同，投标人须赔偿的损失。投标人于响应文件中提供出版物经营许可证、与出版社签订的课程视频版权或使用权证明材料、与公立大学或大学在聘教师签订的个人课程资源协议等相关资料佐证。</w:t>
      </w:r>
    </w:p>
    <w:p>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sz w:val="24"/>
          <w:szCs w:val="24"/>
        </w:rPr>
      </w:pPr>
      <w:r>
        <w:rPr>
          <w:rFonts w:hint="eastAsia" w:ascii="仿宋" w:hAnsi="仿宋" w:eastAsia="仿宋" w:cs="仿宋"/>
          <w:b/>
          <w:bCs/>
          <w:sz w:val="28"/>
          <w:szCs w:val="28"/>
          <w:lang w:val="en-US" w:eastAsia="zh-CN"/>
        </w:rPr>
        <w:t>5.4</w:t>
      </w:r>
      <w:r>
        <w:rPr>
          <w:rFonts w:hint="eastAsia" w:ascii="仿宋" w:hAnsi="仿宋" w:eastAsia="仿宋" w:cs="仿宋"/>
          <w:b/>
          <w:bCs/>
          <w:sz w:val="28"/>
          <w:szCs w:val="28"/>
          <w:lang w:eastAsia="zh-CN"/>
        </w:rPr>
        <w:t>、</w:t>
      </w:r>
      <w:r>
        <w:rPr>
          <w:rFonts w:hint="eastAsia" w:ascii="仿宋" w:hAnsi="仿宋" w:eastAsia="仿宋" w:cs="仿宋"/>
          <w:b/>
          <w:bCs/>
          <w:sz w:val="28"/>
          <w:szCs w:val="28"/>
        </w:rPr>
        <w:t>课程资源列表</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附件1）</w:t>
      </w:r>
    </w:p>
    <w:tbl>
      <w:tblPr>
        <w:tblStyle w:val="17"/>
        <w:tblpPr w:leftFromText="180" w:rightFromText="180" w:vertAnchor="text" w:horzAnchor="page" w:tblpX="1881" w:tblpY="294"/>
        <w:tblOverlap w:val="never"/>
        <w:tblW w:w="8217" w:type="dxa"/>
        <w:tblInd w:w="0" w:type="dxa"/>
        <w:tblLayout w:type="fixed"/>
        <w:tblCellMar>
          <w:top w:w="0" w:type="dxa"/>
          <w:left w:w="108" w:type="dxa"/>
          <w:bottom w:w="0" w:type="dxa"/>
          <w:right w:w="108" w:type="dxa"/>
        </w:tblCellMar>
      </w:tblPr>
      <w:tblGrid>
        <w:gridCol w:w="770"/>
        <w:gridCol w:w="3543"/>
        <w:gridCol w:w="893"/>
        <w:gridCol w:w="3011"/>
      </w:tblGrid>
      <w:tr>
        <w:tblPrEx>
          <w:tblCellMar>
            <w:top w:w="0" w:type="dxa"/>
            <w:left w:w="108" w:type="dxa"/>
            <w:bottom w:w="0" w:type="dxa"/>
            <w:right w:w="108" w:type="dxa"/>
          </w:tblCellMar>
        </w:tblPrEx>
        <w:trPr>
          <w:trHeight w:val="776"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4"/>
                <w:szCs w:val="24"/>
              </w:rPr>
            </w:pPr>
            <w:r>
              <w:rPr>
                <w:rFonts w:hint="eastAsia" w:ascii="宋体" w:hAnsi="宋体"/>
                <w:b/>
                <w:bCs/>
                <w:color w:val="000000"/>
                <w:kern w:val="0"/>
                <w:sz w:val="24"/>
                <w:szCs w:val="24"/>
                <w:lang w:bidi="ar"/>
              </w:rPr>
              <w:t>序号</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4"/>
                <w:szCs w:val="24"/>
              </w:rPr>
            </w:pPr>
            <w:r>
              <w:rPr>
                <w:rFonts w:hint="eastAsia" w:ascii="宋体" w:hAnsi="宋体"/>
                <w:b/>
                <w:bCs/>
                <w:color w:val="000000"/>
                <w:kern w:val="0"/>
                <w:sz w:val="24"/>
                <w:szCs w:val="24"/>
                <w:lang w:bidi="ar"/>
              </w:rPr>
              <w:t>课程名称</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4"/>
                <w:szCs w:val="24"/>
              </w:rPr>
            </w:pPr>
            <w:r>
              <w:rPr>
                <w:rFonts w:hint="eastAsia" w:ascii="宋体" w:hAnsi="宋体"/>
                <w:b/>
                <w:bCs/>
                <w:color w:val="000000"/>
                <w:kern w:val="0"/>
                <w:sz w:val="24"/>
                <w:szCs w:val="24"/>
                <w:lang w:bidi="ar"/>
              </w:rPr>
              <w:t>序号</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4"/>
                <w:szCs w:val="24"/>
              </w:rPr>
            </w:pPr>
            <w:r>
              <w:rPr>
                <w:rFonts w:hint="eastAsia" w:ascii="宋体" w:hAnsi="宋体"/>
                <w:b/>
                <w:bCs/>
                <w:color w:val="000000"/>
                <w:kern w:val="0"/>
                <w:sz w:val="24"/>
                <w:szCs w:val="24"/>
                <w:lang w:bidi="ar"/>
              </w:rPr>
              <w:t>课程名称</w:t>
            </w:r>
          </w:p>
        </w:tc>
      </w:tr>
      <w:tr>
        <w:tblPrEx>
          <w:tblCellMar>
            <w:top w:w="0" w:type="dxa"/>
            <w:left w:w="108" w:type="dxa"/>
            <w:bottom w:w="0" w:type="dxa"/>
            <w:right w:w="108" w:type="dxa"/>
          </w:tblCellMar>
        </w:tblPrEx>
        <w:trPr>
          <w:trHeight w:val="60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毛泽东思想和中国特色社会主义理论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美学概论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思想道德与法治</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比较文学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形势与政策</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教育学</w:t>
            </w:r>
          </w:p>
        </w:tc>
      </w:tr>
      <w:tr>
        <w:tblPrEx>
          <w:tblCellMar>
            <w:top w:w="0" w:type="dxa"/>
            <w:left w:w="108" w:type="dxa"/>
            <w:bottom w:w="0" w:type="dxa"/>
            <w:right w:w="108" w:type="dxa"/>
          </w:tblCellMar>
        </w:tblPrEx>
        <w:trPr>
          <w:trHeight w:val="563"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习近平新时代中国特色社会主义思想</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心理学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大学英语</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三笔字</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大学体育</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演讲与教师口语</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大学生心理健康教育</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中小学德育与班级管理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程序设计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语文教学论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高等数学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教师职业道德与法律法规</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线性代数</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概率论与数理统计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离散数学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大学物理C</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大学物理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电路与电子技术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计算机组成原理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计算机科学导论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数字逻辑</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面向对象程序设计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操作系统</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数据库应用技术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计算机网络</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算法设计及分析</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软件工程</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单片机原理及应用</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数据结构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动态网站开发</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编译原理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嵌入式操作系统</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数据库原理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18"/>
                <w:szCs w:val="18"/>
              </w:rPr>
            </w:pPr>
            <w:r>
              <w:rPr>
                <w:rStyle w:val="37"/>
                <w:lang w:bidi="ar"/>
              </w:rPr>
              <w:t>Python</w:t>
            </w:r>
            <w:r>
              <w:rPr>
                <w:rStyle w:val="38"/>
                <w:rFonts w:hint="default"/>
                <w:lang w:bidi="ar"/>
              </w:rPr>
              <w:t>与数据挖掘</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计算机系统结构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199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人工智能导论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数值分析</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软件项目管理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计算机图形学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客户关系管理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计算机基础</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网络营销</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中国建筑史</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服务营销</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土木工程材料</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物流管理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画法几何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电子商务实务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钢结构原理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品牌管理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工程测量</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销售管理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工程制图</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渠道管理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理论力学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209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高等数学A</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建筑工程施工</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土木工程概论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混泥土结构基本原理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大学物理B</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结构力学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线性代数及概率统计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土力学与地基基础</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土木工程地质</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建筑施工安全</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材料力学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建筑工程预算</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土木工程测量</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政治经济学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土力学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财务管理学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混凝土结构基本原理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会计学原理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基础工程</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管理学原理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219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道路与桥梁工程概论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应用统计学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混凝土与砌体结构设计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市场营销学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BIM技术及应用</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消费者行为学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钢结构设计原理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市场调查与预测</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施工组织与概预算</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电子商务概论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工程化学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人力资源管理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环境保护概论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广告学概论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计算机在结构工程中的应用</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49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市场营销策划</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工程监理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管理信息系统</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国际招标投标</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公共关系学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229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建筑工程法规</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推销学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芭蕾基础训练</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马克思主义基本原理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中国古典舞基础训练</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中国近现代史纲要</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毯子功与技巧</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大学语文</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舞蹈概论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高等数学C</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中国民族民间舞（藏族）</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微观经济学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中国民族民间舞（蒙族）</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基础会计学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中国民族民间舞（东北秧歌）</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59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宏观经济学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中国民族民间舞（傣族）</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经济法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中国民族民间舞（维族）</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管理会计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239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中国民族民间舞（朝鲜族）</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中级财务会计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现代舞</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税法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中国古典舞身韵</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审计学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瑶族舞蹈</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会计电算化</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舞蹈编导</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成本会计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芭蕾基础训练教学法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战略管理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中国古典舞基础训练教学法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中级财务管理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中国民族民间舞教学法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69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组织行为学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舞蹈学导论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公司治理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中国少数民族舞蹈史</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财政学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249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田野采风</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财务管理综合实训</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中外舞蹈史与作品赏析</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金融学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舞蹈文献解读</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计量经济学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艺术管理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税务会计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舞蹈表演理论与实践</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资产评估</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舞蹈剧目排练</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高等数学B</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民法学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线性代数与概率论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刑法学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79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复变函数与积分变换</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演讲与口才</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电路分析</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法律文书写作</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模拟电路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259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项目管理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数字电路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Style w:val="38"/>
                <w:rFonts w:hint="default"/>
                <w:lang w:bidi="ar"/>
              </w:rPr>
              <w:t xml:space="preserve"> 教师职业道德与法律法规</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信号与系统</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教育技术学导论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单片机原理及接口技术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图像处理与平面设计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现代通信原理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摄像与摄像技术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通信电子线路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学习科学与技术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Style w:val="39"/>
                <w:rFonts w:hint="default"/>
                <w:lang w:bidi="ar"/>
              </w:rPr>
              <w:t>C语言程序设计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二维动画制作</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计算机辅助电路设计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影视非线性编辑</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89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算法与数据结构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电视节目编导与制作</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EDA技术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教学系统设计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传感与检测</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269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教育技术学研究方法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数字信号处理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数据库技术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C++程序设计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新媒体资源设计与开发</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val="en-US" w:eastAsia="zh-CN" w:bidi="ar"/>
              </w:rPr>
              <w:t>L</w:t>
            </w:r>
            <w:r>
              <w:rPr>
                <w:rFonts w:hint="eastAsia" w:ascii="宋体" w:hAnsi="宋体"/>
                <w:color w:val="000000"/>
                <w:kern w:val="0"/>
                <w:sz w:val="18"/>
                <w:szCs w:val="18"/>
                <w:lang w:bidi="ar"/>
              </w:rPr>
              <w:t>inux基础与系统编程</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网页制作技术基础</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ARM体系结构与接口技术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三维动画制作</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虚拟仪器技术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计算机组装与维护</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JAVA程序设计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保险学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嵌入式图形用户界面开发</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国际金融</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99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计算机测控技术</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金融工程学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现代智能控制</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证券投资学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宪法学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279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商业银行经营学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习近平法治思想概论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国际投资学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法理学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计算机系统基础</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民法总论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Web应用</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刑法总论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软件建模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中国法制史</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软件项目开发与管理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刑事诉讼法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软件测试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民事诉讼法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Python程序设计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109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行政法与行政诉讼法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C语言程序设计及实验</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法律职业伦理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大学物理D</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民法分论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289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数据结构与算法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商法学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Hadoop大数据技术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数据仓库与数据挖掘</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经济法学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数据可视化及实验</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劳动与社会保障法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机器学习</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知识产权法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大数据技术导论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环境与资源保护法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Python语言程序设计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刑法分论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网络爬虫与数据采集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119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国际私法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企业大数据技术与应用</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侵权责任法律实务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olor w:val="000000"/>
                <w:sz w:val="18"/>
                <w:szCs w:val="18"/>
              </w:rPr>
            </w:pPr>
            <w:r>
              <w:rPr>
                <w:rFonts w:hint="eastAsia" w:ascii="宋体" w:hAnsi="宋体"/>
                <w:color w:val="000000"/>
                <w:kern w:val="0"/>
                <w:sz w:val="18"/>
                <w:szCs w:val="18"/>
                <w:lang w:bidi="ar"/>
              </w:rPr>
              <w:t>大数据推荐系统</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家事法律实务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299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数学分析</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合同法律实务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高等代数</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保险法律实务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解析几何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证据法学及实务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常微分方程</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担保法律及实务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高级语言程序设计（C++）</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仲裁法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数学建模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刑事侦查实务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数学课程研究与教学论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民事办案实务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中学课堂教学技能与训练</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129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公务员法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中学德育与班级管理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计算机辅助设计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中学数学解题研究</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工程管理概论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309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中学数学教学设计</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经济学基础</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复变函数</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工程数学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初等数论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房屋建筑学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运动解剖学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工程结构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运动生理学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工程力学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体育概论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土木工程施工</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体育心理学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工程招投标与合同管理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健康教育学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139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工程经济学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体育社会学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工程项目管理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体育科学研究方法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施工组织与管理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319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田径</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工程财务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体操</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土力学及地基基础</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篮球</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工程建设监理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足球</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工程造价</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武术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工程造价软件应用</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排球</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国际工程管理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学校体育学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工程建设法规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体育教学论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149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工程安全与环境保护</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运动技能学习与控制</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建筑信息模型（BIM）</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运动训练学</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国际贸易学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329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乒乓球</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国际经济学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电路原理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国际贸易实务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模拟电子技术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报关与报检</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数字电子技术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国际商法</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电磁场与电磁波</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国际结算</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信息论与编码</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进出口模拟操作</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通信原理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国际商务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移动通信技术</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159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区域经济学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数据通信与计算机网络</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跨境电商平台运营与管理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数字图像处理</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商务谈判</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339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国际工程招标投标</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国际物流</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舞蹈教学法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产业经济学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基础英语</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财务管理</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英语语音</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语言学概论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英语国家社会与文化</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古代汉语</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英语语法</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文学概论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英语视听说</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大学写作</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英语写作</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169</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现代汉语</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347</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英语阅读</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170</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中国古代文学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348</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跨文化交际</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171</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中国现代文学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349</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综合英语</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172</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外国文学</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350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英汉互译理论与实践</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173</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中国古代散文专题</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351</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英语文学导论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174</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中国古代小说专题</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352</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英语语言学导论</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175</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中国古代诗词专题</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353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中国文化概要</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176</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中国现代文学名家专题</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354</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日语</w:t>
            </w:r>
          </w:p>
        </w:tc>
      </w:tr>
      <w:tr>
        <w:tblPrEx>
          <w:tblCellMar>
            <w:top w:w="0" w:type="dxa"/>
            <w:left w:w="108" w:type="dxa"/>
            <w:bottom w:w="0" w:type="dxa"/>
            <w:right w:w="108" w:type="dxa"/>
          </w:tblCellMar>
        </w:tblPrEx>
        <w:trPr>
          <w:trHeight w:val="39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177</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影视鉴赏</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355</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英语词汇学</w:t>
            </w:r>
          </w:p>
        </w:tc>
      </w:tr>
      <w:tr>
        <w:tblPrEx>
          <w:tblCellMar>
            <w:top w:w="0" w:type="dxa"/>
            <w:left w:w="108" w:type="dxa"/>
            <w:bottom w:w="0" w:type="dxa"/>
            <w:right w:w="108" w:type="dxa"/>
          </w:tblCellMar>
        </w:tblPrEx>
        <w:trPr>
          <w:trHeight w:val="406"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178</w:t>
            </w:r>
          </w:p>
        </w:tc>
        <w:tc>
          <w:tcPr>
            <w:tcW w:w="3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应用写作</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lang w:bidi="ar"/>
              </w:rPr>
              <w:t>356</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lang w:bidi="ar"/>
              </w:rPr>
              <w:t>英语教学理论与实践</w:t>
            </w:r>
          </w:p>
        </w:tc>
      </w:tr>
    </w:tbl>
    <w:p>
      <w:pPr>
        <w:pStyle w:val="16"/>
        <w:spacing w:before="200" w:after="120" w:line="480" w:lineRule="exact"/>
        <w:jc w:val="both"/>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pStyle w:val="9"/>
        <w:rPr>
          <w:rFonts w:hint="eastAsia"/>
        </w:rPr>
      </w:pPr>
    </w:p>
    <w:p>
      <w:pPr>
        <w:pStyle w:val="16"/>
        <w:spacing w:before="200" w:after="120" w:line="480" w:lineRule="exact"/>
        <w:ind w:firstLine="2168" w:firstLineChars="900"/>
        <w:jc w:val="both"/>
        <w:rPr>
          <w:rFonts w:hint="eastAsia" w:ascii="仿宋_GB2312" w:hAnsi="仿宋_GB2312" w:eastAsia="仿宋_GB2312" w:cs="仿宋_GB2312"/>
          <w:sz w:val="24"/>
          <w:szCs w:val="24"/>
        </w:rPr>
      </w:pPr>
    </w:p>
    <w:p>
      <w:pPr>
        <w:pStyle w:val="4"/>
        <w:rPr>
          <w:rFonts w:hint="eastAsia" w:ascii="仿宋_GB2312" w:hAnsi="仿宋_GB2312" w:eastAsia="仿宋_GB2312" w:cs="仿宋_GB2312"/>
          <w:sz w:val="24"/>
          <w:szCs w:val="24"/>
        </w:rPr>
      </w:pPr>
    </w:p>
    <w:p>
      <w:pPr>
        <w:pStyle w:val="4"/>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pStyle w:val="9"/>
        <w:rPr>
          <w:rFonts w:hint="eastAsia" w:ascii="仿宋_GB2312" w:hAnsi="仿宋_GB2312" w:eastAsia="仿宋_GB2312" w:cs="仿宋_GB2312"/>
          <w:sz w:val="24"/>
          <w:szCs w:val="24"/>
        </w:rPr>
      </w:pPr>
    </w:p>
    <w:p>
      <w:pPr>
        <w:pStyle w:val="4"/>
        <w:rPr>
          <w:rFonts w:hint="eastAsia" w:ascii="仿宋_GB2312" w:hAnsi="仿宋_GB2312" w:eastAsia="仿宋_GB2312" w:cs="仿宋_GB2312"/>
          <w:sz w:val="24"/>
          <w:szCs w:val="24"/>
        </w:rPr>
      </w:pPr>
    </w:p>
    <w:p>
      <w:pPr>
        <w:pStyle w:val="4"/>
        <w:rPr>
          <w:rFonts w:hint="eastAsia" w:ascii="仿宋_GB2312" w:hAnsi="仿宋_GB2312" w:eastAsia="仿宋_GB2312" w:cs="仿宋_GB2312"/>
          <w:sz w:val="24"/>
          <w:szCs w:val="24"/>
        </w:rPr>
      </w:pPr>
    </w:p>
    <w:p>
      <w:pPr>
        <w:pStyle w:val="4"/>
        <w:rPr>
          <w:rFonts w:hint="eastAsia" w:ascii="仿宋_GB2312" w:hAnsi="仿宋_GB2312" w:eastAsia="仿宋_GB2312" w:cs="仿宋_GB2312"/>
          <w:sz w:val="24"/>
          <w:szCs w:val="24"/>
        </w:rPr>
      </w:pPr>
    </w:p>
    <w:p>
      <w:pPr>
        <w:pStyle w:val="4"/>
        <w:rPr>
          <w:rFonts w:hint="eastAsia" w:ascii="仿宋_GB2312" w:hAnsi="仿宋_GB2312" w:eastAsia="仿宋_GB2312" w:cs="仿宋_GB2312"/>
          <w:sz w:val="24"/>
          <w:szCs w:val="24"/>
        </w:rPr>
      </w:pPr>
    </w:p>
    <w:p>
      <w:pPr>
        <w:pStyle w:val="4"/>
        <w:rPr>
          <w:rFonts w:hint="eastAsia" w:ascii="仿宋_GB2312" w:hAnsi="仿宋_GB2312" w:eastAsia="仿宋_GB2312" w:cs="仿宋_GB2312"/>
          <w:sz w:val="24"/>
          <w:szCs w:val="24"/>
        </w:rPr>
      </w:pPr>
    </w:p>
    <w:p>
      <w:pPr>
        <w:pStyle w:val="4"/>
        <w:rPr>
          <w:rFonts w:hint="eastAsia" w:ascii="仿宋_GB2312" w:hAnsi="仿宋_GB2312" w:eastAsia="仿宋_GB2312" w:cs="仿宋_GB2312"/>
          <w:sz w:val="24"/>
          <w:szCs w:val="24"/>
        </w:rPr>
      </w:pPr>
    </w:p>
    <w:p>
      <w:pPr>
        <w:pStyle w:val="4"/>
        <w:ind w:left="0" w:leftChars="0" w:firstLine="0" w:firstLineChars="0"/>
        <w:rPr>
          <w:rFonts w:hint="eastAsia" w:ascii="仿宋_GB2312" w:hAnsi="仿宋_GB2312" w:eastAsia="仿宋_GB2312" w:cs="仿宋_GB2312"/>
          <w:sz w:val="24"/>
          <w:szCs w:val="24"/>
        </w:rPr>
      </w:pPr>
    </w:p>
    <w:p>
      <w:pPr>
        <w:pStyle w:val="4"/>
        <w:ind w:left="0" w:leftChars="0" w:firstLine="0" w:firstLineChars="0"/>
        <w:rPr>
          <w:rFonts w:hint="eastAsia" w:ascii="仿宋_GB2312" w:hAnsi="仿宋_GB2312" w:eastAsia="仿宋_GB2312" w:cs="仿宋_GB2312"/>
          <w:sz w:val="24"/>
          <w:szCs w:val="24"/>
        </w:rPr>
      </w:pPr>
    </w:p>
    <w:p>
      <w:pPr>
        <w:pStyle w:val="16"/>
        <w:spacing w:before="200" w:after="120" w:line="480" w:lineRule="exact"/>
        <w:ind w:firstLine="2249" w:firstLineChars="700"/>
        <w:jc w:val="both"/>
        <w:rPr>
          <w:rFonts w:hint="eastAsia" w:ascii="仿宋" w:hAnsi="仿宋" w:eastAsia="仿宋" w:cs="仿宋"/>
          <w:sz w:val="32"/>
          <w:szCs w:val="32"/>
          <w:lang w:eastAsia="zh-CN"/>
        </w:rPr>
      </w:pPr>
      <w:r>
        <w:rPr>
          <w:rFonts w:hint="eastAsia" w:ascii="仿宋" w:hAnsi="仿宋" w:eastAsia="仿宋" w:cs="仿宋"/>
          <w:sz w:val="32"/>
          <w:szCs w:val="32"/>
        </w:rPr>
        <w:t>第四章  报价表</w:t>
      </w:r>
      <w:r>
        <w:rPr>
          <w:rFonts w:hint="eastAsia" w:ascii="仿宋" w:hAnsi="仿宋" w:eastAsia="仿宋" w:cs="仿宋"/>
          <w:sz w:val="32"/>
          <w:szCs w:val="32"/>
          <w:lang w:eastAsia="zh-CN"/>
        </w:rPr>
        <w:t>一览表</w:t>
      </w:r>
    </w:p>
    <w:p>
      <w:pPr>
        <w:pStyle w:val="28"/>
        <w:tabs>
          <w:tab w:val="left" w:pos="-180"/>
        </w:tabs>
        <w:ind w:firstLine="0" w:firstLineChars="0"/>
        <w:jc w:val="left"/>
        <w:rPr>
          <w:rFonts w:hint="eastAsia" w:ascii="仿宋_GB2312" w:hAnsi="仿宋_GB2312" w:eastAsia="仿宋_GB2312" w:cs="仿宋_GB2312"/>
          <w:b/>
          <w:sz w:val="24"/>
          <w:szCs w:val="24"/>
        </w:rPr>
      </w:pPr>
    </w:p>
    <w:p>
      <w:pPr>
        <w:widowControl/>
        <w:adjustRightInd w:val="0"/>
        <w:spacing w:line="560" w:lineRule="exact"/>
        <w:jc w:val="left"/>
        <w:rPr>
          <w:rFonts w:hint="eastAsia" w:ascii="仿宋_GB2312" w:hAnsi="仿宋_GB2312" w:eastAsia="仿宋_GB2312" w:cs="仿宋_GB2312"/>
          <w:color w:val="000000"/>
          <w:kern w:val="0"/>
          <w:sz w:val="24"/>
          <w:szCs w:val="24"/>
          <w:u w:val="single"/>
          <w:lang w:val="en-US" w:eastAsia="zh-CN" w:bidi="ar-SA"/>
        </w:rPr>
      </w:pPr>
      <w:r>
        <w:rPr>
          <w:rFonts w:hint="eastAsia" w:ascii="仿宋_GB2312" w:hAnsi="仿宋_GB2312" w:eastAsia="仿宋_GB2312" w:cs="仿宋_GB2312"/>
          <w:color w:val="000000"/>
          <w:kern w:val="0"/>
          <w:sz w:val="24"/>
          <w:szCs w:val="24"/>
          <w:u w:val="none"/>
          <w:lang w:val="en-US" w:eastAsia="zh-CN" w:bidi="ar-SA"/>
        </w:rPr>
        <w:t xml:space="preserve">项目名称： </w:t>
      </w:r>
      <w:r>
        <w:rPr>
          <w:rFonts w:hint="eastAsia" w:ascii="仿宋_GB2312" w:hAnsi="仿宋_GB2312" w:eastAsia="仿宋_GB2312" w:cs="仿宋_GB2312"/>
          <w:color w:val="000000"/>
          <w:kern w:val="0"/>
          <w:sz w:val="24"/>
          <w:szCs w:val="24"/>
          <w:u w:val="single"/>
          <w:lang w:val="en-US" w:eastAsia="zh-CN" w:bidi="ar-SA"/>
        </w:rPr>
        <w:t xml:space="preserve">湖南科技学院高等学历继续教育网络教学及管理平台服务采购项目 </w:t>
      </w:r>
    </w:p>
    <w:tbl>
      <w:tblPr>
        <w:tblStyle w:val="17"/>
        <w:tblW w:w="8710" w:type="dxa"/>
        <w:tblInd w:w="-204" w:type="dxa"/>
        <w:tblLayout w:type="fixed"/>
        <w:tblCellMar>
          <w:top w:w="0" w:type="dxa"/>
          <w:left w:w="108" w:type="dxa"/>
          <w:bottom w:w="0" w:type="dxa"/>
          <w:right w:w="108" w:type="dxa"/>
        </w:tblCellMar>
      </w:tblPr>
      <w:tblGrid>
        <w:gridCol w:w="3019"/>
        <w:gridCol w:w="1425"/>
        <w:gridCol w:w="2034"/>
        <w:gridCol w:w="2232"/>
      </w:tblGrid>
      <w:tr>
        <w:tblPrEx>
          <w:tblCellMar>
            <w:top w:w="0" w:type="dxa"/>
            <w:left w:w="108" w:type="dxa"/>
            <w:bottom w:w="0" w:type="dxa"/>
            <w:right w:w="108" w:type="dxa"/>
          </w:tblCellMar>
        </w:tblPrEx>
        <w:trPr>
          <w:trHeight w:val="1091" w:hRule="atLeast"/>
        </w:trPr>
        <w:tc>
          <w:tcPr>
            <w:tcW w:w="3019"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000000"/>
                <w:kern w:val="0"/>
                <w:sz w:val="24"/>
                <w:szCs w:val="24"/>
                <w:lang w:bidi="ar"/>
              </w:rPr>
              <w:t>项目名称</w:t>
            </w:r>
          </w:p>
        </w:tc>
        <w:tc>
          <w:tcPr>
            <w:tcW w:w="1425"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kern w:val="0"/>
                <w:sz w:val="24"/>
                <w:szCs w:val="24"/>
                <w:lang w:eastAsia="zh-CN" w:bidi="ar"/>
              </w:rPr>
              <w:t>预计人数</w:t>
            </w:r>
          </w:p>
        </w:tc>
        <w:tc>
          <w:tcPr>
            <w:tcW w:w="2034"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hint="eastAsia" w:ascii="仿宋_GB2312" w:hAnsi="仿宋_GB2312" w:eastAsia="仿宋_GB2312" w:cs="仿宋_GB2312"/>
                <w:b/>
                <w:bCs/>
                <w:color w:val="000000"/>
                <w:kern w:val="0"/>
                <w:sz w:val="24"/>
                <w:szCs w:val="24"/>
                <w:lang w:eastAsia="zh-CN" w:bidi="ar"/>
              </w:rPr>
            </w:pPr>
            <w:r>
              <w:rPr>
                <w:rFonts w:hint="eastAsia" w:ascii="仿宋_GB2312" w:hAnsi="仿宋_GB2312" w:eastAsia="仿宋_GB2312" w:cs="仿宋_GB2312"/>
                <w:b/>
                <w:bCs/>
                <w:color w:val="000000"/>
                <w:kern w:val="0"/>
                <w:sz w:val="24"/>
                <w:szCs w:val="24"/>
                <w:lang w:eastAsia="zh-CN" w:bidi="ar"/>
              </w:rPr>
              <w:t>最高单价</w:t>
            </w:r>
          </w:p>
          <w:p>
            <w:pPr>
              <w:widowControl/>
              <w:spacing w:line="260" w:lineRule="exact"/>
              <w:jc w:val="center"/>
              <w:textAlignment w:val="center"/>
              <w:rPr>
                <w:rFonts w:hint="eastAsia"/>
                <w:lang w:eastAsia="zh-CN"/>
              </w:rPr>
            </w:pPr>
            <w:r>
              <w:rPr>
                <w:rFonts w:hint="eastAsia" w:ascii="仿宋_GB2312" w:hAnsi="仿宋_GB2312" w:eastAsia="仿宋_GB2312" w:cs="仿宋_GB2312"/>
                <w:b/>
                <w:bCs/>
                <w:color w:val="000000"/>
                <w:kern w:val="0"/>
                <w:sz w:val="24"/>
                <w:szCs w:val="24"/>
                <w:lang w:eastAsia="zh-CN" w:bidi="ar"/>
              </w:rPr>
              <w:t>（</w:t>
            </w:r>
            <w:r>
              <w:rPr>
                <w:rFonts w:hint="eastAsia" w:ascii="仿宋_GB2312" w:hAnsi="仿宋_GB2312" w:eastAsia="仿宋_GB2312" w:cs="仿宋_GB2312"/>
                <w:b/>
                <w:bCs/>
                <w:color w:val="000000"/>
                <w:kern w:val="0"/>
                <w:sz w:val="24"/>
                <w:szCs w:val="24"/>
                <w:lang w:val="en-US" w:eastAsia="zh-CN" w:bidi="ar"/>
              </w:rPr>
              <w:t>200元/届/人</w:t>
            </w:r>
            <w:r>
              <w:rPr>
                <w:rFonts w:hint="eastAsia" w:ascii="仿宋_GB2312" w:hAnsi="仿宋_GB2312" w:eastAsia="仿宋_GB2312" w:cs="仿宋_GB2312"/>
                <w:b/>
                <w:bCs/>
                <w:color w:val="000000"/>
                <w:kern w:val="0"/>
                <w:sz w:val="24"/>
                <w:szCs w:val="24"/>
                <w:lang w:eastAsia="zh-CN" w:bidi="ar"/>
              </w:rPr>
              <w:t>）</w:t>
            </w:r>
          </w:p>
        </w:tc>
        <w:tc>
          <w:tcPr>
            <w:tcW w:w="2232" w:type="dxa"/>
            <w:tcBorders>
              <w:top w:val="single" w:color="000000" w:sz="4" w:space="0"/>
              <w:left w:val="single" w:color="auto" w:sz="4" w:space="0"/>
              <w:bottom w:val="single" w:color="000000" w:sz="4" w:space="0"/>
              <w:right w:val="single" w:color="auto" w:sz="4" w:space="0"/>
            </w:tcBorders>
            <w:vAlign w:val="center"/>
          </w:tcPr>
          <w:p>
            <w:pPr>
              <w:widowControl/>
              <w:spacing w:line="260" w:lineRule="exact"/>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eastAsia="zh-CN"/>
              </w:rPr>
              <w:t>小计</w:t>
            </w:r>
            <w:r>
              <w:rPr>
                <w:rFonts w:hint="eastAsia" w:ascii="仿宋_GB2312" w:hAnsi="仿宋_GB2312" w:eastAsia="仿宋_GB2312" w:cs="仿宋_GB2312"/>
                <w:b/>
                <w:bCs/>
                <w:color w:val="000000"/>
                <w:sz w:val="24"/>
                <w:szCs w:val="24"/>
              </w:rPr>
              <w:t>（元）</w:t>
            </w:r>
          </w:p>
        </w:tc>
      </w:tr>
      <w:tr>
        <w:tblPrEx>
          <w:tblCellMar>
            <w:top w:w="0" w:type="dxa"/>
            <w:left w:w="108" w:type="dxa"/>
            <w:bottom w:w="0" w:type="dxa"/>
            <w:right w:w="108" w:type="dxa"/>
          </w:tblCellMar>
        </w:tblPrEx>
        <w:trPr>
          <w:trHeight w:val="1091" w:hRule="atLeast"/>
        </w:trPr>
        <w:tc>
          <w:tcPr>
            <w:tcW w:w="3019"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hint="eastAsia"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val="0"/>
                <w:bCs w:val="0"/>
                <w:color w:val="000000"/>
                <w:kern w:val="0"/>
                <w:sz w:val="24"/>
                <w:szCs w:val="24"/>
                <w:lang w:val="en-US" w:eastAsia="zh-CN" w:bidi="ar"/>
              </w:rPr>
              <w:t>高等学历继续教育网络教学及管理平台服务采购</w:t>
            </w:r>
          </w:p>
        </w:tc>
        <w:tc>
          <w:tcPr>
            <w:tcW w:w="1425"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hint="default"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2500人</w:t>
            </w:r>
          </w:p>
        </w:tc>
        <w:tc>
          <w:tcPr>
            <w:tcW w:w="2034"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hint="eastAsia" w:ascii="仿宋_GB2312" w:hAnsi="仿宋_GB2312" w:eastAsia="仿宋_GB2312" w:cs="仿宋_GB2312"/>
                <w:b w:val="0"/>
                <w:bCs w:val="0"/>
                <w:color w:val="000000"/>
                <w:kern w:val="0"/>
                <w:sz w:val="24"/>
                <w:szCs w:val="24"/>
                <w:lang w:val="en-US" w:eastAsia="zh-CN" w:bidi="ar"/>
              </w:rPr>
            </w:pPr>
          </w:p>
        </w:tc>
        <w:tc>
          <w:tcPr>
            <w:tcW w:w="2232" w:type="dxa"/>
            <w:tcBorders>
              <w:top w:val="single" w:color="000000" w:sz="4" w:space="0"/>
              <w:left w:val="single" w:color="auto" w:sz="4" w:space="0"/>
              <w:bottom w:val="single" w:color="000000" w:sz="4" w:space="0"/>
              <w:right w:val="single" w:color="auto" w:sz="4" w:space="0"/>
            </w:tcBorders>
            <w:vAlign w:val="center"/>
          </w:tcPr>
          <w:p>
            <w:pPr>
              <w:widowControl/>
              <w:spacing w:line="260" w:lineRule="exact"/>
              <w:jc w:val="center"/>
              <w:textAlignment w:val="center"/>
              <w:rPr>
                <w:rFonts w:hint="eastAsia" w:ascii="仿宋_GB2312" w:hAnsi="仿宋_GB2312" w:eastAsia="仿宋_GB2312" w:cs="仿宋_GB2312"/>
                <w:b/>
                <w:bCs/>
                <w:color w:val="000000"/>
                <w:sz w:val="24"/>
                <w:szCs w:val="24"/>
              </w:rPr>
            </w:pPr>
          </w:p>
        </w:tc>
      </w:tr>
      <w:tr>
        <w:tblPrEx>
          <w:tblCellMar>
            <w:top w:w="0" w:type="dxa"/>
            <w:left w:w="108" w:type="dxa"/>
            <w:bottom w:w="0" w:type="dxa"/>
            <w:right w:w="108" w:type="dxa"/>
          </w:tblCellMar>
        </w:tblPrEx>
        <w:trPr>
          <w:trHeight w:val="1091" w:hRule="atLeast"/>
        </w:trPr>
        <w:tc>
          <w:tcPr>
            <w:tcW w:w="3019"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hint="eastAsia" w:ascii="仿宋_GB2312" w:hAnsi="仿宋_GB2312" w:eastAsia="仿宋_GB2312" w:cs="仿宋_GB2312"/>
                <w:b/>
                <w:bCs/>
                <w:i w:val="0"/>
                <w:iCs w:val="0"/>
                <w:color w:val="000000"/>
                <w:kern w:val="0"/>
                <w:sz w:val="24"/>
                <w:szCs w:val="24"/>
                <w:lang w:eastAsia="zh-CN" w:bidi="ar"/>
              </w:rPr>
            </w:pPr>
            <w:r>
              <w:rPr>
                <w:rFonts w:hint="eastAsia" w:ascii="仿宋_GB2312" w:hAnsi="仿宋_GB2312" w:eastAsia="仿宋_GB2312" w:cs="仿宋_GB2312"/>
                <w:b/>
                <w:bCs/>
                <w:i w:val="0"/>
                <w:iCs w:val="0"/>
                <w:color w:val="000000"/>
                <w:kern w:val="0"/>
                <w:sz w:val="24"/>
                <w:szCs w:val="24"/>
                <w:lang w:eastAsia="zh-CN" w:bidi="ar"/>
              </w:rPr>
              <w:t>总计</w:t>
            </w:r>
          </w:p>
        </w:tc>
        <w:tc>
          <w:tcPr>
            <w:tcW w:w="5691" w:type="dxa"/>
            <w:gridSpan w:val="3"/>
            <w:tcBorders>
              <w:top w:val="single" w:color="000000" w:sz="4" w:space="0"/>
              <w:left w:val="single" w:color="000000" w:sz="4" w:space="0"/>
              <w:bottom w:val="single" w:color="000000" w:sz="4" w:space="0"/>
              <w:right w:val="single" w:color="auto" w:sz="4" w:space="0"/>
            </w:tcBorders>
            <w:vAlign w:val="center"/>
          </w:tcPr>
          <w:p>
            <w:pPr>
              <w:widowControl/>
              <w:spacing w:line="260" w:lineRule="exact"/>
              <w:jc w:val="center"/>
              <w:textAlignment w:val="center"/>
              <w:rPr>
                <w:rFonts w:hint="eastAsia" w:ascii="仿宋_GB2312" w:hAnsi="仿宋_GB2312" w:eastAsia="仿宋_GB2312" w:cs="仿宋_GB2312"/>
                <w:b/>
                <w:bCs/>
                <w:color w:val="000000"/>
                <w:sz w:val="24"/>
                <w:szCs w:val="24"/>
              </w:rPr>
            </w:pPr>
          </w:p>
        </w:tc>
      </w:tr>
    </w:tbl>
    <w:p>
      <w:pPr>
        <w:pStyle w:val="28"/>
        <w:spacing w:line="440" w:lineRule="exact"/>
        <w:ind w:firstLine="0" w:firstLineChars="0"/>
        <w:jc w:val="left"/>
        <w:rPr>
          <w:rFonts w:hint="eastAsia" w:ascii="仿宋_GB2312" w:hAnsi="仿宋_GB2312" w:eastAsia="仿宋_GB2312" w:cs="仿宋_GB2312"/>
          <w:color w:val="000000"/>
          <w:kern w:val="0"/>
          <w:sz w:val="24"/>
          <w:szCs w:val="24"/>
        </w:rPr>
      </w:pPr>
    </w:p>
    <w:p>
      <w:pPr>
        <w:pStyle w:val="15"/>
        <w:shd w:val="clear" w:color="auto" w:fill="FFFFFF"/>
        <w:spacing w:before="150" w:beforeAutospacing="0" w:after="0" w:afterAutospacing="0" w:line="360" w:lineRule="exact"/>
        <w:ind w:firstLine="562" w:firstLineChars="200"/>
        <w:jc w:val="both"/>
        <w:rPr>
          <w:rFonts w:hint="eastAsia" w:ascii="仿宋_GB2312" w:hAnsi="仿宋_GB2312" w:eastAsia="仿宋_GB2312" w:cs="仿宋_GB2312"/>
          <w:b/>
          <w:color w:val="222222"/>
          <w:sz w:val="24"/>
          <w:szCs w:val="24"/>
          <w:lang w:eastAsia="zh-CN"/>
        </w:rPr>
      </w:pPr>
      <w:r>
        <w:rPr>
          <w:rFonts w:hint="eastAsia" w:ascii="仿宋" w:hAnsi="仿宋" w:eastAsia="仿宋" w:cs="仿宋"/>
          <w:b/>
          <w:bCs/>
          <w:kern w:val="0"/>
          <w:sz w:val="28"/>
          <w:szCs w:val="28"/>
          <w:lang w:val="en-US" w:eastAsia="zh-CN"/>
        </w:rPr>
        <w:t>注：本次招标设定最高限价总金额为500000元，最高单价为2</w:t>
      </w:r>
      <w:r>
        <w:rPr>
          <w:rFonts w:hint="eastAsia" w:ascii="仿宋" w:hAnsi="仿宋" w:eastAsia="仿宋" w:cs="仿宋"/>
          <w:b/>
          <w:bCs/>
          <w:kern w:val="0"/>
          <w:sz w:val="28"/>
          <w:szCs w:val="28"/>
        </w:rPr>
        <w:t>00元/届/人，</w:t>
      </w:r>
      <w:r>
        <w:rPr>
          <w:rFonts w:hint="eastAsia" w:ascii="仿宋" w:hAnsi="仿宋" w:eastAsia="仿宋" w:cs="仿宋"/>
          <w:b/>
          <w:bCs/>
          <w:kern w:val="0"/>
          <w:sz w:val="28"/>
          <w:szCs w:val="28"/>
          <w:lang w:eastAsia="zh-CN"/>
        </w:rPr>
        <w:t>最终结算金额以中标供应商所报单价按实结算，超出最高限价的</w:t>
      </w:r>
      <w:r>
        <w:rPr>
          <w:rFonts w:hint="eastAsia" w:ascii="仿宋" w:hAnsi="仿宋" w:eastAsia="仿宋" w:cs="仿宋"/>
          <w:b/>
          <w:bCs/>
          <w:kern w:val="0"/>
          <w:sz w:val="28"/>
          <w:szCs w:val="28"/>
        </w:rPr>
        <w:t>报价为无效标。</w:t>
      </w:r>
    </w:p>
    <w:p>
      <w:pPr>
        <w:pStyle w:val="15"/>
        <w:shd w:val="clear" w:color="auto" w:fill="FFFFFF"/>
        <w:spacing w:before="150" w:beforeAutospacing="0" w:after="0" w:afterAutospacing="0" w:line="360" w:lineRule="exact"/>
        <w:ind w:firstLine="2867" w:firstLineChars="1190"/>
        <w:jc w:val="both"/>
        <w:rPr>
          <w:rFonts w:hint="eastAsia" w:ascii="仿宋_GB2312" w:hAnsi="仿宋_GB2312" w:eastAsia="仿宋_GB2312" w:cs="仿宋_GB2312"/>
          <w:b/>
          <w:color w:val="222222"/>
          <w:sz w:val="24"/>
          <w:szCs w:val="24"/>
        </w:rPr>
      </w:pPr>
    </w:p>
    <w:p>
      <w:pPr>
        <w:pStyle w:val="15"/>
        <w:shd w:val="clear" w:color="auto" w:fill="FFFFFF"/>
        <w:spacing w:before="150" w:beforeAutospacing="0" w:after="0" w:afterAutospacing="0" w:line="360" w:lineRule="exact"/>
        <w:ind w:firstLine="3345" w:firstLineChars="1190"/>
        <w:jc w:val="both"/>
        <w:rPr>
          <w:rFonts w:hint="eastAsia" w:ascii="仿宋_GB2312" w:hAnsi="仿宋_GB2312" w:eastAsia="仿宋_GB2312" w:cs="仿宋_GB2312"/>
          <w:b/>
          <w:color w:val="222222"/>
          <w:sz w:val="28"/>
          <w:szCs w:val="28"/>
        </w:rPr>
      </w:pPr>
      <w:r>
        <w:rPr>
          <w:rFonts w:hint="eastAsia" w:ascii="仿宋_GB2312" w:hAnsi="仿宋_GB2312" w:eastAsia="仿宋_GB2312" w:cs="仿宋_GB2312"/>
          <w:b/>
          <w:color w:val="222222"/>
          <w:sz w:val="28"/>
          <w:szCs w:val="28"/>
        </w:rPr>
        <w:t xml:space="preserve">投标单位（盖章）： </w:t>
      </w:r>
      <w:r>
        <w:rPr>
          <w:rFonts w:hint="eastAsia" w:ascii="仿宋_GB2312" w:hAnsi="仿宋_GB2312" w:eastAsia="仿宋_GB2312" w:cs="仿宋_GB2312"/>
          <w:b/>
          <w:color w:val="222222"/>
          <w:sz w:val="28"/>
          <w:szCs w:val="28"/>
          <w:u w:val="single"/>
        </w:rPr>
        <w:t xml:space="preserve">                       </w:t>
      </w:r>
    </w:p>
    <w:p>
      <w:pPr>
        <w:pStyle w:val="15"/>
        <w:shd w:val="clear" w:color="auto" w:fill="FFFFFF"/>
        <w:spacing w:before="150" w:beforeAutospacing="0" w:after="0" w:afterAutospacing="0" w:line="360" w:lineRule="exact"/>
        <w:ind w:firstLine="1661" w:firstLineChars="591"/>
        <w:jc w:val="both"/>
        <w:rPr>
          <w:rFonts w:hint="eastAsia" w:ascii="仿宋_GB2312" w:hAnsi="仿宋_GB2312" w:eastAsia="仿宋_GB2312" w:cs="仿宋_GB2312"/>
          <w:b/>
          <w:color w:val="222222"/>
          <w:sz w:val="28"/>
          <w:szCs w:val="28"/>
          <w:u w:val="single"/>
        </w:rPr>
      </w:pPr>
      <w:r>
        <w:rPr>
          <w:rFonts w:hint="eastAsia" w:ascii="仿宋_GB2312" w:hAnsi="仿宋_GB2312" w:eastAsia="仿宋_GB2312" w:cs="仿宋_GB2312"/>
          <w:b/>
          <w:color w:val="222222"/>
          <w:sz w:val="28"/>
          <w:szCs w:val="28"/>
        </w:rPr>
        <w:t>法定代表人或授权代表（签字）：</w:t>
      </w:r>
      <w:r>
        <w:rPr>
          <w:rFonts w:hint="eastAsia" w:ascii="仿宋_GB2312" w:hAnsi="仿宋_GB2312" w:eastAsia="仿宋_GB2312" w:cs="仿宋_GB2312"/>
          <w:b/>
          <w:color w:val="222222"/>
          <w:sz w:val="28"/>
          <w:szCs w:val="28"/>
          <w:u w:val="single"/>
        </w:rPr>
        <w:t xml:space="preserve">                      </w:t>
      </w:r>
    </w:p>
    <w:p>
      <w:pPr>
        <w:pStyle w:val="15"/>
        <w:shd w:val="clear" w:color="auto" w:fill="FFFFFF"/>
        <w:spacing w:before="150" w:beforeAutospacing="0" w:after="0" w:afterAutospacing="0" w:line="360" w:lineRule="exact"/>
        <w:ind w:firstLine="3623" w:firstLineChars="1289"/>
        <w:jc w:val="both"/>
        <w:rPr>
          <w:rFonts w:hint="eastAsia" w:ascii="仿宋_GB2312" w:hAnsi="仿宋_GB2312" w:eastAsia="仿宋_GB2312" w:cs="仿宋_GB2312"/>
          <w:b/>
          <w:color w:val="222222"/>
          <w:sz w:val="28"/>
          <w:szCs w:val="28"/>
          <w:u w:val="single"/>
        </w:rPr>
      </w:pPr>
      <w:r>
        <w:rPr>
          <w:rFonts w:hint="eastAsia" w:ascii="仿宋_GB2312" w:hAnsi="仿宋_GB2312" w:eastAsia="仿宋_GB2312" w:cs="仿宋_GB2312"/>
          <w:b/>
          <w:color w:val="222222"/>
          <w:sz w:val="28"/>
          <w:szCs w:val="28"/>
        </w:rPr>
        <w:t>单  位  地  址：</w:t>
      </w:r>
      <w:r>
        <w:rPr>
          <w:rFonts w:hint="eastAsia" w:ascii="仿宋_GB2312" w:hAnsi="仿宋_GB2312" w:eastAsia="仿宋_GB2312" w:cs="仿宋_GB2312"/>
          <w:b/>
          <w:color w:val="222222"/>
          <w:sz w:val="28"/>
          <w:szCs w:val="28"/>
          <w:u w:val="single"/>
        </w:rPr>
        <w:t xml:space="preserve">                      </w:t>
      </w:r>
    </w:p>
    <w:p>
      <w:pPr>
        <w:pStyle w:val="15"/>
        <w:shd w:val="clear" w:color="auto" w:fill="FFFFFF"/>
        <w:spacing w:before="150" w:beforeAutospacing="0" w:after="0" w:afterAutospacing="0" w:line="360" w:lineRule="exact"/>
        <w:ind w:firstLine="3654" w:firstLineChars="1300"/>
        <w:jc w:val="both"/>
        <w:rPr>
          <w:rFonts w:hint="eastAsia" w:ascii="仿宋_GB2312" w:hAnsi="仿宋_GB2312" w:eastAsia="仿宋_GB2312" w:cs="仿宋_GB2312"/>
          <w:color w:val="222222"/>
          <w:sz w:val="24"/>
          <w:szCs w:val="24"/>
          <w:u w:val="single"/>
        </w:rPr>
      </w:pPr>
      <w:r>
        <w:rPr>
          <w:rFonts w:hint="eastAsia" w:ascii="仿宋_GB2312" w:hAnsi="仿宋_GB2312" w:eastAsia="仿宋_GB2312" w:cs="仿宋_GB2312"/>
          <w:b/>
          <w:sz w:val="28"/>
          <w:szCs w:val="28"/>
        </w:rPr>
        <w:t>联  系  电  话：</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sz w:val="28"/>
          <w:szCs w:val="28"/>
          <w:u w:val="single"/>
        </w:rPr>
        <w:t xml:space="preserve">      </w:t>
      </w:r>
    </w:p>
    <w:p>
      <w:pPr>
        <w:pStyle w:val="15"/>
        <w:shd w:val="clear" w:color="auto" w:fill="FFFFFF"/>
        <w:spacing w:before="150" w:beforeAutospacing="0" w:after="0" w:afterAutospacing="0" w:line="360" w:lineRule="exact"/>
        <w:jc w:val="both"/>
        <w:rPr>
          <w:rFonts w:hint="eastAsia" w:ascii="仿宋_GB2312" w:hAnsi="仿宋_GB2312" w:eastAsia="仿宋_GB2312" w:cs="仿宋_GB2312"/>
          <w:b/>
          <w:color w:val="222222"/>
          <w:sz w:val="24"/>
          <w:szCs w:val="24"/>
        </w:rPr>
      </w:pPr>
    </w:p>
    <w:p>
      <w:pPr>
        <w:pStyle w:val="15"/>
        <w:shd w:val="clear" w:color="auto" w:fill="FFFFFF"/>
        <w:spacing w:before="150" w:beforeAutospacing="0" w:after="0" w:afterAutospacing="0" w:line="360" w:lineRule="exact"/>
        <w:ind w:firstLine="5762" w:firstLineChars="2050"/>
        <w:jc w:val="both"/>
        <w:rPr>
          <w:rFonts w:hint="eastAsia" w:ascii="仿宋_GB2312" w:hAnsi="仿宋_GB2312" w:eastAsia="仿宋_GB2312" w:cs="仿宋_GB2312"/>
          <w:b/>
          <w:color w:val="222222"/>
          <w:sz w:val="28"/>
          <w:szCs w:val="28"/>
        </w:rPr>
      </w:pPr>
      <w:r>
        <w:rPr>
          <w:rFonts w:hint="eastAsia" w:ascii="仿宋_GB2312" w:hAnsi="仿宋_GB2312" w:eastAsia="仿宋_GB2312" w:cs="仿宋_GB2312"/>
          <w:b/>
          <w:color w:val="222222"/>
          <w:sz w:val="28"/>
          <w:szCs w:val="28"/>
        </w:rPr>
        <w:t>年    月    日</w:t>
      </w:r>
    </w:p>
    <w:p>
      <w:pPr>
        <w:rPr>
          <w:rFonts w:hint="eastAsia"/>
        </w:rPr>
      </w:pPr>
    </w:p>
    <w:p>
      <w:pPr>
        <w:pStyle w:val="4"/>
        <w:ind w:firstLine="2249" w:firstLineChars="700"/>
        <w:jc w:val="both"/>
        <w:rPr>
          <w:rFonts w:hint="eastAsia" w:ascii="仿宋" w:hAnsi="仿宋" w:eastAsia="仿宋"/>
          <w:b/>
          <w:sz w:val="32"/>
          <w:szCs w:val="32"/>
        </w:rPr>
      </w:pPr>
    </w:p>
    <w:p>
      <w:pPr>
        <w:pStyle w:val="4"/>
        <w:ind w:firstLine="2249" w:firstLineChars="700"/>
        <w:jc w:val="both"/>
        <w:rPr>
          <w:rFonts w:hint="eastAsia" w:ascii="仿宋" w:hAnsi="仿宋" w:eastAsia="仿宋"/>
          <w:b/>
          <w:sz w:val="32"/>
          <w:szCs w:val="32"/>
        </w:rPr>
      </w:pPr>
    </w:p>
    <w:p>
      <w:pPr>
        <w:pStyle w:val="4"/>
        <w:ind w:firstLine="2249" w:firstLineChars="700"/>
        <w:jc w:val="both"/>
        <w:rPr>
          <w:rFonts w:hint="eastAsia" w:ascii="仿宋" w:hAnsi="仿宋" w:eastAsia="仿宋"/>
          <w:b/>
          <w:sz w:val="32"/>
          <w:szCs w:val="32"/>
        </w:rPr>
      </w:pPr>
    </w:p>
    <w:p>
      <w:pPr>
        <w:pStyle w:val="4"/>
        <w:ind w:firstLine="2249" w:firstLineChars="700"/>
        <w:jc w:val="both"/>
        <w:rPr>
          <w:rFonts w:hint="eastAsia" w:ascii="仿宋" w:hAnsi="仿宋" w:eastAsia="仿宋"/>
          <w:b/>
          <w:sz w:val="32"/>
          <w:szCs w:val="32"/>
        </w:rPr>
      </w:pPr>
    </w:p>
    <w:p>
      <w:pPr>
        <w:pStyle w:val="4"/>
        <w:ind w:left="0" w:leftChars="0" w:firstLine="2249" w:firstLineChars="700"/>
        <w:jc w:val="both"/>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五</w:t>
      </w:r>
      <w:r>
        <w:rPr>
          <w:rFonts w:hint="eastAsia" w:ascii="仿宋" w:hAnsi="仿宋" w:eastAsia="仿宋"/>
          <w:b/>
          <w:sz w:val="32"/>
          <w:szCs w:val="32"/>
        </w:rPr>
        <w:t>章  评标方法及标准</w:t>
      </w:r>
      <w:bookmarkStart w:id="3" w:name="_GoBack"/>
      <w:bookmarkEnd w:id="3"/>
    </w:p>
    <w:p>
      <w:pPr>
        <w:spacing w:line="360" w:lineRule="exact"/>
        <w:ind w:firstLine="482" w:firstLineChars="200"/>
        <w:rPr>
          <w:rFonts w:ascii="仿宋" w:hAnsi="仿宋" w:eastAsia="仿宋"/>
          <w:b/>
          <w:sz w:val="24"/>
        </w:rPr>
      </w:pP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仿宋" w:hAnsi="仿宋" w:eastAsia="仿宋"/>
          <w:b/>
          <w:sz w:val="24"/>
        </w:rPr>
      </w:pPr>
      <w:r>
        <w:rPr>
          <w:rFonts w:hint="eastAsia" w:ascii="仿宋" w:hAnsi="仿宋" w:eastAsia="仿宋"/>
          <w:b/>
          <w:sz w:val="24"/>
        </w:rPr>
        <w:t>一、评标方法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 w:hAnsi="仿宋" w:eastAsia="仿宋"/>
          <w:sz w:val="24"/>
        </w:rPr>
      </w:pPr>
      <w:r>
        <w:rPr>
          <w:rFonts w:hint="eastAsia" w:ascii="仿宋" w:hAnsi="仿宋" w:eastAsia="仿宋"/>
          <w:sz w:val="24"/>
        </w:rPr>
        <w:t>综合评分法，即投标文件能够最大限度的满足招标文件的规定的各项综合评价标准且经评审得分最高的供应商为中标候选人的评标方法。</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仿宋" w:hAnsi="仿宋" w:eastAsia="仿宋"/>
          <w:sz w:val="24"/>
        </w:rPr>
      </w:pPr>
      <w:r>
        <w:rPr>
          <w:rFonts w:hint="eastAsia" w:ascii="仿宋" w:hAnsi="仿宋" w:eastAsia="仿宋"/>
          <w:b/>
          <w:sz w:val="24"/>
        </w:rPr>
        <w:t>二、评标因素：</w:t>
      </w:r>
      <w:r>
        <w:rPr>
          <w:rFonts w:hint="eastAsia" w:ascii="仿宋" w:hAnsi="仿宋" w:eastAsia="仿宋"/>
          <w:sz w:val="24"/>
        </w:rPr>
        <w:t>价格、商务、技术以及相应的比重或者权值等。</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b/>
          <w:sz w:val="24"/>
        </w:rPr>
      </w:pPr>
      <w:r>
        <w:rPr>
          <w:rFonts w:hint="eastAsia" w:ascii="仿宋" w:hAnsi="仿宋" w:eastAsia="仿宋"/>
          <w:b/>
          <w:sz w:val="24"/>
        </w:rPr>
        <w:t>三、权值范围（适用所有包段）</w:t>
      </w:r>
    </w:p>
    <w:tbl>
      <w:tblPr>
        <w:tblStyle w:val="17"/>
        <w:tblW w:w="869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352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2118" w:type="dxa"/>
            <w:vAlign w:val="center"/>
          </w:tcPr>
          <w:p>
            <w:pPr>
              <w:jc w:val="center"/>
              <w:rPr>
                <w:rFonts w:ascii="仿宋" w:hAnsi="仿宋" w:eastAsia="仿宋"/>
                <w:b/>
                <w:sz w:val="21"/>
                <w:szCs w:val="21"/>
              </w:rPr>
            </w:pPr>
            <w:r>
              <w:rPr>
                <w:rFonts w:hint="eastAsia" w:ascii="仿宋" w:hAnsi="仿宋" w:eastAsia="仿宋"/>
                <w:b/>
                <w:sz w:val="21"/>
                <w:szCs w:val="21"/>
              </w:rPr>
              <w:t>序</w:t>
            </w:r>
            <w:r>
              <w:rPr>
                <w:rFonts w:ascii="仿宋" w:hAnsi="仿宋" w:eastAsia="仿宋"/>
                <w:b/>
                <w:sz w:val="21"/>
                <w:szCs w:val="21"/>
              </w:rPr>
              <w:t xml:space="preserve"> </w:t>
            </w:r>
            <w:r>
              <w:rPr>
                <w:rFonts w:hint="eastAsia" w:ascii="仿宋" w:hAnsi="仿宋" w:eastAsia="仿宋"/>
                <w:b/>
                <w:sz w:val="21"/>
                <w:szCs w:val="21"/>
              </w:rPr>
              <w:t>号</w:t>
            </w:r>
          </w:p>
        </w:tc>
        <w:tc>
          <w:tcPr>
            <w:tcW w:w="3525" w:type="dxa"/>
            <w:vAlign w:val="center"/>
          </w:tcPr>
          <w:p>
            <w:pPr>
              <w:jc w:val="center"/>
              <w:rPr>
                <w:rFonts w:ascii="仿宋" w:hAnsi="仿宋" w:eastAsia="仿宋"/>
                <w:b/>
                <w:sz w:val="21"/>
                <w:szCs w:val="21"/>
              </w:rPr>
            </w:pPr>
            <w:r>
              <w:rPr>
                <w:rFonts w:hint="eastAsia" w:ascii="仿宋" w:hAnsi="仿宋" w:eastAsia="仿宋"/>
                <w:b/>
                <w:sz w:val="21"/>
                <w:szCs w:val="21"/>
              </w:rPr>
              <w:t>项</w:t>
            </w:r>
            <w:r>
              <w:rPr>
                <w:rFonts w:ascii="仿宋" w:hAnsi="仿宋" w:eastAsia="仿宋"/>
                <w:b/>
                <w:sz w:val="21"/>
                <w:szCs w:val="21"/>
              </w:rPr>
              <w:t xml:space="preserve">   </w:t>
            </w:r>
            <w:r>
              <w:rPr>
                <w:rFonts w:hint="eastAsia" w:ascii="仿宋" w:hAnsi="仿宋" w:eastAsia="仿宋"/>
                <w:b/>
                <w:sz w:val="21"/>
                <w:szCs w:val="21"/>
              </w:rPr>
              <w:t>目</w:t>
            </w:r>
          </w:p>
        </w:tc>
        <w:tc>
          <w:tcPr>
            <w:tcW w:w="3056" w:type="dxa"/>
            <w:vAlign w:val="center"/>
          </w:tcPr>
          <w:p>
            <w:pPr>
              <w:jc w:val="center"/>
              <w:rPr>
                <w:rFonts w:ascii="仿宋" w:hAnsi="仿宋" w:eastAsia="仿宋"/>
                <w:b/>
                <w:sz w:val="21"/>
                <w:szCs w:val="21"/>
              </w:rPr>
            </w:pPr>
            <w:r>
              <w:rPr>
                <w:rFonts w:hint="eastAsia" w:ascii="仿宋" w:hAnsi="仿宋" w:eastAsia="仿宋"/>
                <w:b/>
                <w:sz w:val="21"/>
                <w:szCs w:val="21"/>
              </w:rPr>
              <w:t>权值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2118" w:type="dxa"/>
            <w:vAlign w:val="center"/>
          </w:tcPr>
          <w:p>
            <w:pPr>
              <w:jc w:val="center"/>
              <w:rPr>
                <w:rFonts w:ascii="仿宋" w:hAnsi="仿宋" w:eastAsia="仿宋"/>
                <w:sz w:val="21"/>
                <w:szCs w:val="21"/>
              </w:rPr>
            </w:pPr>
            <w:r>
              <w:rPr>
                <w:rFonts w:ascii="仿宋" w:hAnsi="仿宋" w:eastAsia="仿宋"/>
                <w:sz w:val="21"/>
                <w:szCs w:val="21"/>
              </w:rPr>
              <w:t>1</w:t>
            </w:r>
          </w:p>
        </w:tc>
        <w:tc>
          <w:tcPr>
            <w:tcW w:w="3525" w:type="dxa"/>
            <w:vAlign w:val="center"/>
          </w:tcPr>
          <w:p>
            <w:pPr>
              <w:jc w:val="center"/>
              <w:rPr>
                <w:rFonts w:ascii="仿宋" w:hAnsi="仿宋" w:eastAsia="仿宋"/>
                <w:sz w:val="21"/>
                <w:szCs w:val="21"/>
              </w:rPr>
            </w:pPr>
            <w:r>
              <w:rPr>
                <w:rFonts w:hint="eastAsia" w:ascii="仿宋" w:hAnsi="仿宋" w:eastAsia="仿宋"/>
                <w:sz w:val="21"/>
                <w:szCs w:val="21"/>
              </w:rPr>
              <w:t>价格部分</w:t>
            </w:r>
          </w:p>
        </w:tc>
        <w:tc>
          <w:tcPr>
            <w:tcW w:w="3056" w:type="dxa"/>
            <w:vAlign w:val="center"/>
          </w:tcPr>
          <w:p>
            <w:pPr>
              <w:jc w:val="center"/>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0</w:t>
            </w:r>
            <w:r>
              <w:rPr>
                <w:rFonts w:hint="eastAsia" w:ascii="仿宋" w:hAnsi="仿宋" w:eastAsia="仿宋"/>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18" w:type="dxa"/>
            <w:vAlign w:val="center"/>
          </w:tcPr>
          <w:p>
            <w:pPr>
              <w:jc w:val="center"/>
              <w:rPr>
                <w:rFonts w:ascii="仿宋" w:hAnsi="仿宋" w:eastAsia="仿宋"/>
                <w:sz w:val="21"/>
                <w:szCs w:val="21"/>
              </w:rPr>
            </w:pPr>
            <w:r>
              <w:rPr>
                <w:rFonts w:ascii="仿宋" w:hAnsi="仿宋" w:eastAsia="仿宋"/>
                <w:sz w:val="21"/>
                <w:szCs w:val="21"/>
              </w:rPr>
              <w:t>2</w:t>
            </w:r>
          </w:p>
        </w:tc>
        <w:tc>
          <w:tcPr>
            <w:tcW w:w="3525" w:type="dxa"/>
            <w:vAlign w:val="center"/>
          </w:tcPr>
          <w:p>
            <w:pPr>
              <w:jc w:val="center"/>
              <w:rPr>
                <w:rFonts w:ascii="仿宋" w:hAnsi="仿宋" w:eastAsia="仿宋"/>
                <w:sz w:val="21"/>
                <w:szCs w:val="21"/>
              </w:rPr>
            </w:pPr>
            <w:r>
              <w:rPr>
                <w:rFonts w:hint="eastAsia" w:ascii="仿宋" w:hAnsi="仿宋" w:eastAsia="仿宋"/>
                <w:sz w:val="21"/>
                <w:szCs w:val="21"/>
              </w:rPr>
              <w:t>技术部分</w:t>
            </w:r>
          </w:p>
        </w:tc>
        <w:tc>
          <w:tcPr>
            <w:tcW w:w="3056" w:type="dxa"/>
            <w:vAlign w:val="center"/>
          </w:tcPr>
          <w:p>
            <w:pPr>
              <w:jc w:val="center"/>
              <w:rPr>
                <w:rFonts w:ascii="仿宋" w:hAnsi="仿宋" w:eastAsia="仿宋"/>
                <w:sz w:val="21"/>
                <w:szCs w:val="21"/>
              </w:rPr>
            </w:pPr>
            <w:r>
              <w:rPr>
                <w:rFonts w:hint="eastAsia" w:ascii="仿宋" w:hAnsi="仿宋" w:eastAsia="仿宋"/>
                <w:sz w:val="21"/>
                <w:szCs w:val="21"/>
              </w:rPr>
              <w:t>5</w:t>
            </w:r>
            <w:r>
              <w:rPr>
                <w:rFonts w:ascii="仿宋" w:hAnsi="仿宋" w:eastAsia="仿宋"/>
                <w:sz w:val="21"/>
                <w:szCs w:val="21"/>
              </w:rPr>
              <w:t>0</w:t>
            </w:r>
            <w:r>
              <w:rPr>
                <w:rFonts w:hint="eastAsia" w:ascii="仿宋" w:hAnsi="仿宋" w:eastAsia="仿宋"/>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18" w:type="dxa"/>
            <w:vAlign w:val="center"/>
          </w:tcPr>
          <w:p>
            <w:pPr>
              <w:jc w:val="center"/>
              <w:rPr>
                <w:rFonts w:ascii="仿宋" w:hAnsi="仿宋" w:eastAsia="仿宋"/>
                <w:sz w:val="21"/>
                <w:szCs w:val="21"/>
              </w:rPr>
            </w:pPr>
            <w:r>
              <w:rPr>
                <w:rFonts w:ascii="仿宋" w:hAnsi="仿宋" w:eastAsia="仿宋"/>
                <w:sz w:val="21"/>
                <w:szCs w:val="21"/>
              </w:rPr>
              <w:t>3</w:t>
            </w:r>
          </w:p>
        </w:tc>
        <w:tc>
          <w:tcPr>
            <w:tcW w:w="3525" w:type="dxa"/>
            <w:vAlign w:val="center"/>
          </w:tcPr>
          <w:p>
            <w:pPr>
              <w:jc w:val="center"/>
              <w:rPr>
                <w:rFonts w:ascii="仿宋" w:hAnsi="仿宋" w:eastAsia="仿宋"/>
                <w:sz w:val="21"/>
                <w:szCs w:val="21"/>
              </w:rPr>
            </w:pPr>
            <w:r>
              <w:rPr>
                <w:rFonts w:hint="eastAsia" w:ascii="仿宋" w:hAnsi="仿宋" w:eastAsia="仿宋"/>
                <w:sz w:val="21"/>
                <w:szCs w:val="21"/>
              </w:rPr>
              <w:t>商务部分</w:t>
            </w:r>
          </w:p>
        </w:tc>
        <w:tc>
          <w:tcPr>
            <w:tcW w:w="3056" w:type="dxa"/>
            <w:vAlign w:val="center"/>
          </w:tcPr>
          <w:p>
            <w:pPr>
              <w:jc w:val="cente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0</w:t>
            </w:r>
            <w:r>
              <w:rPr>
                <w:rFonts w:hint="eastAsia" w:ascii="仿宋" w:hAnsi="仿宋" w:eastAsia="仿宋"/>
                <w:sz w:val="21"/>
                <w:szCs w:val="21"/>
              </w:rPr>
              <w:t>分</w:t>
            </w:r>
          </w:p>
        </w:tc>
      </w:tr>
    </w:tbl>
    <w:p>
      <w:pPr>
        <w:numPr>
          <w:ilvl w:val="0"/>
          <w:numId w:val="1"/>
        </w:numPr>
        <w:ind w:firstLine="482" w:firstLineChars="200"/>
        <w:rPr>
          <w:rFonts w:ascii="仿宋" w:hAnsi="仿宋" w:eastAsia="仿宋"/>
          <w:b/>
          <w:sz w:val="24"/>
        </w:rPr>
      </w:pPr>
      <w:r>
        <w:rPr>
          <w:rFonts w:hint="eastAsia" w:ascii="仿宋" w:hAnsi="仿宋" w:eastAsia="仿宋"/>
          <w:b/>
          <w:sz w:val="24"/>
        </w:rPr>
        <w:t>评分标准</w:t>
      </w:r>
    </w:p>
    <w:tbl>
      <w:tblPr>
        <w:tblStyle w:val="17"/>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496"/>
        <w:gridCol w:w="783"/>
        <w:gridCol w:w="5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32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b/>
              </w:rPr>
            </w:pPr>
            <w:r>
              <w:rPr>
                <w:rFonts w:hint="eastAsia" w:ascii="仿宋" w:hAnsi="仿宋" w:eastAsia="仿宋" w:cs="仿宋"/>
                <w:b/>
              </w:rPr>
              <w:t>评审因素</w:t>
            </w: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b/>
              </w:rPr>
            </w:pPr>
            <w:r>
              <w:rPr>
                <w:rFonts w:hint="eastAsia" w:ascii="仿宋" w:hAnsi="仿宋" w:eastAsia="仿宋" w:cs="仿宋"/>
                <w:b/>
              </w:rPr>
              <w:t>评分内容</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b/>
              </w:rPr>
            </w:pPr>
            <w:r>
              <w:rPr>
                <w:rFonts w:hint="eastAsia" w:ascii="仿宋" w:hAnsi="仿宋" w:eastAsia="仿宋" w:cs="仿宋"/>
                <w:b/>
              </w:rPr>
              <w:t>分值</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b/>
              </w:rPr>
            </w:pPr>
            <w:r>
              <w:rPr>
                <w:rFonts w:hint="eastAsia" w:ascii="仿宋" w:hAnsi="仿宋" w:eastAsia="仿宋" w:cs="仿宋"/>
                <w:b/>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价格部分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（10分）</w:t>
            </w: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报价得分</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10分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ascii="仿宋" w:hAnsi="仿宋" w:eastAsia="仿宋" w:cs="仿宋"/>
              </w:rPr>
            </w:pPr>
            <w:r>
              <w:rPr>
                <w:rFonts w:hint="eastAsia" w:ascii="仿宋" w:hAnsi="仿宋" w:eastAsia="仿宋" w:cs="仿宋"/>
              </w:rPr>
              <w:t>满足招标文件要求且投标价格最低的投标单价为评标基准价其价格分为满分，其他有效投标人的价格分统一按照下列公式计算：投标报价得分=(评标基准价／投标报价)×10</w:t>
            </w:r>
          </w:p>
          <w:p>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ascii="仿宋" w:hAnsi="仿宋" w:eastAsia="仿宋" w:cs="仿宋"/>
              </w:rPr>
            </w:pPr>
            <w:r>
              <w:rPr>
                <w:rFonts w:hint="eastAsia" w:ascii="仿宋" w:hAnsi="仿宋" w:eastAsia="仿宋" w:cs="仿宋"/>
                <w:b/>
                <w:bCs/>
              </w:rPr>
              <w:t>注：单价最高限价为200元/届/人，高于最高限价的报价视为无效报价。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1324" w:type="dxa"/>
            <w:vMerge w:val="restart"/>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仿宋" w:hAnsi="仿宋" w:eastAsia="仿宋" w:cs="仿宋"/>
              </w:rPr>
              <w:t>技术部分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仿宋" w:hAnsi="仿宋" w:eastAsia="仿宋" w:cs="仿宋"/>
              </w:rPr>
              <w:t>（50分）</w:t>
            </w: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满足招标文件技术要求</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lang w:val="en-US" w:eastAsia="zh-CN"/>
              </w:rPr>
              <w:t>14</w:t>
            </w:r>
            <w:r>
              <w:rPr>
                <w:rFonts w:hint="eastAsia" w:ascii="仿宋" w:hAnsi="仿宋" w:eastAsia="仿宋" w:cs="仿宋"/>
              </w:rPr>
              <w:t>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ascii="仿宋" w:hAnsi="仿宋" w:eastAsia="仿宋" w:cs="仿宋"/>
              </w:rPr>
            </w:pPr>
            <w:r>
              <w:rPr>
                <w:rFonts w:hint="eastAsia" w:ascii="仿宋" w:hAnsi="仿宋" w:eastAsia="仿宋" w:cs="仿宋"/>
              </w:rPr>
              <w:t>完全满足招标文件技术指标</w:t>
            </w:r>
            <w:r>
              <w:rPr>
                <w:rFonts w:hint="eastAsia" w:ascii="仿宋" w:hAnsi="仿宋" w:eastAsia="仿宋" w:cs="仿宋"/>
                <w:highlight w:val="none"/>
              </w:rPr>
              <w:t>的计</w:t>
            </w:r>
            <w:r>
              <w:rPr>
                <w:rFonts w:hint="eastAsia" w:ascii="仿宋" w:hAnsi="仿宋" w:eastAsia="仿宋" w:cs="仿宋"/>
                <w:highlight w:val="none"/>
                <w:lang w:val="en-US" w:eastAsia="zh-CN"/>
              </w:rPr>
              <w:t>14</w:t>
            </w:r>
            <w:r>
              <w:rPr>
                <w:rFonts w:hint="eastAsia" w:ascii="仿宋" w:hAnsi="仿宋" w:eastAsia="仿宋" w:cs="仿宋"/>
                <w:highlight w:val="none"/>
              </w:rPr>
              <w:t>分，一般技</w:t>
            </w:r>
            <w:r>
              <w:rPr>
                <w:rFonts w:hint="eastAsia" w:ascii="仿宋" w:hAnsi="仿宋" w:eastAsia="仿宋" w:cs="仿宋"/>
              </w:rPr>
              <w:t>术条款（非“</w:t>
            </w:r>
            <w:r>
              <w:rPr>
                <w:rFonts w:hint="eastAsia" w:ascii="仿宋" w:hAnsi="仿宋" w:eastAsia="仿宋" w:cs="仿宋"/>
                <w:sz w:val="24"/>
                <w:szCs w:val="24"/>
                <w:lang w:eastAsia="zh-CN"/>
              </w:rPr>
              <w:t>★</w:t>
            </w:r>
            <w:r>
              <w:rPr>
                <w:rFonts w:hint="eastAsia" w:ascii="仿宋" w:hAnsi="仿宋" w:eastAsia="仿宋" w:cs="仿宋"/>
              </w:rPr>
              <w:t>”条款）每负偏离一项扣</w:t>
            </w:r>
            <w:r>
              <w:rPr>
                <w:rFonts w:hint="eastAsia" w:ascii="仿宋" w:hAnsi="仿宋" w:eastAsia="仿宋" w:cs="仿宋"/>
                <w:lang w:val="en-US" w:eastAsia="zh-CN"/>
              </w:rPr>
              <w:t>3</w:t>
            </w:r>
            <w:r>
              <w:rPr>
                <w:rFonts w:hint="eastAsia" w:ascii="仿宋" w:hAnsi="仿宋" w:eastAsia="仿宋" w:cs="仿宋"/>
              </w:rPr>
              <w:t>分；如应答时缺项，则视同负偏离处理。（招标文件中用“</w:t>
            </w:r>
            <w:r>
              <w:rPr>
                <w:rFonts w:hint="eastAsia" w:ascii="仿宋" w:hAnsi="仿宋" w:eastAsia="仿宋" w:cs="仿宋"/>
                <w:sz w:val="24"/>
                <w:szCs w:val="24"/>
                <w:lang w:eastAsia="zh-CN"/>
              </w:rPr>
              <w:t>★</w:t>
            </w:r>
            <w:r>
              <w:rPr>
                <w:rFonts w:hint="eastAsia" w:ascii="仿宋" w:hAnsi="仿宋" w:eastAsia="仿宋" w:cs="仿宋"/>
              </w:rPr>
              <w:t>”符号标明的条款为实质性要求和条件，对其中任何一条的偏离，为实质性偏离，其投标无效）。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数据安全</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解决方案</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lang w:val="en-US" w:eastAsia="zh-CN"/>
              </w:rPr>
              <w:t>9</w:t>
            </w:r>
            <w:r>
              <w:rPr>
                <w:rFonts w:hint="eastAsia" w:ascii="仿宋" w:hAnsi="仿宋" w:eastAsia="仿宋" w:cs="仿宋"/>
              </w:rPr>
              <w:t>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lang w:eastAsia="zh-CN"/>
              </w:rPr>
            </w:pPr>
            <w:r>
              <w:rPr>
                <w:rFonts w:hint="eastAsia" w:ascii="仿宋" w:hAnsi="仿宋" w:eastAsia="仿宋" w:cs="仿宋"/>
              </w:rPr>
              <w:t>根据投标人针对本项目数据安全，投标人应提供数据安全解决方案进行综合评审</w:t>
            </w:r>
            <w:r>
              <w:rPr>
                <w:rFonts w:hint="eastAsia" w:ascii="仿宋" w:hAnsi="仿宋" w:eastAsia="仿宋" w:cs="仿宋"/>
                <w:lang w:eastAsia="zh-CN"/>
              </w:rPr>
              <w:t>：</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整体解决方案详细、完整、科学、合理、可行性高，完全满足采购要求的，得</w:t>
            </w:r>
            <w:r>
              <w:rPr>
                <w:rFonts w:hint="eastAsia" w:ascii="仿宋" w:hAnsi="仿宋" w:eastAsia="仿宋" w:cs="仿宋"/>
                <w:lang w:val="en-US" w:eastAsia="zh-CN"/>
              </w:rPr>
              <w:t>9</w:t>
            </w:r>
            <w:r>
              <w:rPr>
                <w:rFonts w:hint="eastAsia" w:ascii="仿宋" w:hAnsi="仿宋" w:eastAsia="仿宋" w:cs="仿宋"/>
              </w:rPr>
              <w:t xml:space="preserve">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整体解决方案比较详细、完整、科学、合理，可行性较高，满足采购要求的，得</w:t>
            </w:r>
            <w:r>
              <w:rPr>
                <w:rFonts w:hint="eastAsia" w:ascii="仿宋" w:hAnsi="仿宋" w:eastAsia="仿宋" w:cs="仿宋"/>
                <w:lang w:val="en-US" w:eastAsia="zh-CN"/>
              </w:rPr>
              <w:t>6</w:t>
            </w:r>
            <w:r>
              <w:rPr>
                <w:rFonts w:hint="eastAsia" w:ascii="仿宋" w:hAnsi="仿宋" w:eastAsia="仿宋" w:cs="仿宋"/>
              </w:rPr>
              <w:t xml:space="preserve">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整体解决方案不够详细、完整、科学、合理，可行性较差，部分满足采购要求的，得</w:t>
            </w:r>
            <w:r>
              <w:rPr>
                <w:rFonts w:hint="eastAsia" w:ascii="仿宋" w:hAnsi="仿宋" w:eastAsia="仿宋" w:cs="仿宋"/>
                <w:lang w:val="en-US" w:eastAsia="zh-CN"/>
              </w:rPr>
              <w:t>3</w:t>
            </w:r>
            <w:r>
              <w:rPr>
                <w:rFonts w:hint="eastAsia" w:ascii="仿宋" w:hAnsi="仿宋" w:eastAsia="仿宋" w:cs="仿宋"/>
              </w:rPr>
              <w:t xml:space="preserve">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lang w:val="en-US" w:eastAsia="zh-CN"/>
              </w:rPr>
              <w:t>4.</w:t>
            </w:r>
            <w:r>
              <w:rPr>
                <w:rFonts w:hint="eastAsia" w:ascii="仿宋" w:hAnsi="仿宋" w:eastAsia="仿宋" w:cs="仿宋"/>
              </w:rPr>
              <w:t>未提供整体解决方案，不得分。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数据迁移</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方案</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lang w:val="en-US" w:eastAsia="zh-CN"/>
              </w:rPr>
              <w:t>9</w:t>
            </w:r>
            <w:r>
              <w:rPr>
                <w:rFonts w:hint="eastAsia" w:ascii="仿宋" w:hAnsi="仿宋" w:eastAsia="仿宋" w:cs="仿宋"/>
              </w:rPr>
              <w:t>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rPr>
              <w:t>根据投标人针对本项目数据迁移解决方案进行综合评审：</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整体解决方案详细、完整、科学、合理、可行性高，完全满足采购要求的，得</w:t>
            </w:r>
            <w:r>
              <w:rPr>
                <w:rFonts w:hint="eastAsia" w:ascii="仿宋" w:hAnsi="仿宋" w:eastAsia="仿宋" w:cs="仿宋"/>
                <w:lang w:val="en-US" w:eastAsia="zh-CN"/>
              </w:rPr>
              <w:t>9</w:t>
            </w:r>
            <w:r>
              <w:rPr>
                <w:rFonts w:hint="eastAsia" w:ascii="仿宋" w:hAnsi="仿宋" w:eastAsia="仿宋" w:cs="仿宋"/>
              </w:rPr>
              <w:t xml:space="preserve">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整体解决方案比较详细、完整、科学、合理，可行性较高，满足采购要求的，得</w:t>
            </w:r>
            <w:r>
              <w:rPr>
                <w:rFonts w:hint="eastAsia" w:ascii="仿宋" w:hAnsi="仿宋" w:eastAsia="仿宋" w:cs="仿宋"/>
                <w:lang w:val="en-US" w:eastAsia="zh-CN"/>
              </w:rPr>
              <w:t>6</w:t>
            </w:r>
            <w:r>
              <w:rPr>
                <w:rFonts w:hint="eastAsia" w:ascii="仿宋" w:hAnsi="仿宋" w:eastAsia="仿宋" w:cs="仿宋"/>
              </w:rPr>
              <w:t xml:space="preserve">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整体解决方案不够详细、完整、科学、合理，可行性较差，部分满足采购要求的，得</w:t>
            </w:r>
            <w:r>
              <w:rPr>
                <w:rFonts w:hint="eastAsia" w:ascii="仿宋" w:hAnsi="仿宋" w:eastAsia="仿宋" w:cs="仿宋"/>
                <w:lang w:val="en-US" w:eastAsia="zh-CN"/>
              </w:rPr>
              <w:t>3</w:t>
            </w:r>
            <w:r>
              <w:rPr>
                <w:rFonts w:hint="eastAsia" w:ascii="仿宋" w:hAnsi="仿宋" w:eastAsia="仿宋" w:cs="仿宋"/>
              </w:rPr>
              <w:t xml:space="preserve">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kern w:val="2"/>
                <w:sz w:val="21"/>
                <w:szCs w:val="21"/>
                <w:lang w:val="en-US" w:eastAsia="zh-CN" w:bidi="ar-SA"/>
              </w:rPr>
            </w:pPr>
            <w:r>
              <w:rPr>
                <w:rFonts w:hint="eastAsia" w:ascii="仿宋" w:hAnsi="仿宋" w:eastAsia="仿宋" w:cs="仿宋"/>
                <w:lang w:val="en-US" w:eastAsia="zh-CN"/>
              </w:rPr>
              <w:t>4.</w:t>
            </w:r>
            <w:r>
              <w:rPr>
                <w:rFonts w:hint="eastAsia" w:ascii="仿宋" w:hAnsi="仿宋" w:eastAsia="仿宋" w:cs="仿宋"/>
              </w:rPr>
              <w:t>未提供整体解决方案，得0分。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平台设计</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技术方案</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lang w:val="en-US" w:eastAsia="zh-CN"/>
              </w:rPr>
              <w:t>9</w:t>
            </w:r>
            <w:r>
              <w:rPr>
                <w:rFonts w:hint="eastAsia" w:ascii="仿宋" w:hAnsi="仿宋" w:eastAsia="仿宋" w:cs="仿宋"/>
              </w:rPr>
              <w:t>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rPr>
              <w:t>根据投标人针对本项目平台设计技术方案（方案内容包含但不限于：平台软件架构设计、平台功能和性能、系统整合情况）进行综合评审：</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rPr>
              <w:t xml:space="preserve">1.整体解决方案详细、完整、科学、合理、可行性高，完全满足采购要求的，得9分；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rPr>
              <w:t xml:space="preserve">2.整体解决方案比较详细、完整、科学、合理，可行性较高，满足采购要求的，得6分；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rPr>
              <w:t xml:space="preserve">3.整体解决方案不够详细、完整、科学、合理，可行性较差，部分满足采购要求的，得3分； </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kern w:val="2"/>
                <w:sz w:val="21"/>
                <w:szCs w:val="21"/>
                <w:lang w:val="en-US" w:eastAsia="zh-CN" w:bidi="ar-SA"/>
              </w:rPr>
            </w:pPr>
            <w:r>
              <w:rPr>
                <w:rFonts w:hint="eastAsia" w:ascii="仿宋" w:hAnsi="仿宋" w:eastAsia="仿宋" w:cs="仿宋"/>
              </w:rPr>
              <w:t>4.未提供整体解决方案，得0分。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6"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课程资源视频开发服务方案</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lang w:val="en-US" w:eastAsia="zh-CN"/>
              </w:rPr>
              <w:t>9</w:t>
            </w:r>
            <w:r>
              <w:rPr>
                <w:rFonts w:hint="eastAsia" w:ascii="仿宋" w:hAnsi="仿宋" w:eastAsia="仿宋" w:cs="仿宋"/>
              </w:rPr>
              <w:t>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lang w:eastAsia="zh-CN"/>
              </w:rPr>
            </w:pPr>
            <w:r>
              <w:rPr>
                <w:rFonts w:hint="eastAsia" w:ascii="仿宋" w:hAnsi="仿宋" w:eastAsia="仿宋" w:cs="仿宋"/>
              </w:rPr>
              <w:t>根据投标人提供的课程资源视频开发服务方案（包含课程开发设计、视频拍摄及制作、质量管理制度、课程后续运行与推广方案</w:t>
            </w:r>
            <w:r>
              <w:rPr>
                <w:rFonts w:hint="eastAsia" w:ascii="仿宋" w:hAnsi="仿宋" w:eastAsia="仿宋" w:cs="仿宋"/>
                <w:lang w:eastAsia="zh-CN"/>
              </w:rPr>
              <w:t>、乙方免费将甲方在其它平台课程转录到乙方平台</w:t>
            </w:r>
            <w:r>
              <w:rPr>
                <w:rFonts w:hint="eastAsia" w:ascii="仿宋" w:hAnsi="仿宋" w:eastAsia="仿宋" w:cs="仿宋"/>
              </w:rPr>
              <w:t>等）进行评审</w:t>
            </w:r>
            <w:r>
              <w:rPr>
                <w:rFonts w:hint="eastAsia" w:ascii="仿宋" w:hAnsi="仿宋" w:eastAsia="仿宋" w:cs="仿宋"/>
                <w:lang w:eastAsia="zh-CN"/>
              </w:rPr>
              <w:t>：</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课程资源视频开发服务方案全面且能够完全满足采购需求、优于招标文件要求，能提供多种拍摄手法制作微视频，人员、设备、流程安排合理，各项管理制度完善、推广运行可行性高，推广运行层面专业的得</w:t>
            </w:r>
            <w:r>
              <w:rPr>
                <w:rFonts w:hint="eastAsia" w:ascii="仿宋" w:hAnsi="仿宋" w:eastAsia="仿宋" w:cs="仿宋"/>
                <w:lang w:val="en-US" w:eastAsia="zh-CN"/>
              </w:rPr>
              <w:t>9</w:t>
            </w:r>
            <w:r>
              <w:rPr>
                <w:rFonts w:hint="eastAsia" w:ascii="仿宋" w:hAnsi="仿宋" w:eastAsia="仿宋" w:cs="仿宋"/>
              </w:rPr>
              <w:t>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课程资源视频开发服务方案能够满足采购需求、符合招标文件要求，拍摄手法、人员、设备、流程安排、各项管理制度，推广运行层面较为专业的得</w:t>
            </w:r>
            <w:r>
              <w:rPr>
                <w:rFonts w:hint="eastAsia" w:ascii="仿宋" w:hAnsi="仿宋" w:eastAsia="仿宋" w:cs="仿宋"/>
                <w:lang w:val="en-US" w:eastAsia="zh-CN"/>
              </w:rPr>
              <w:t>6</w:t>
            </w:r>
            <w:r>
              <w:rPr>
                <w:rFonts w:hint="eastAsia" w:ascii="仿宋" w:hAnsi="仿宋" w:eastAsia="仿宋" w:cs="仿宋"/>
              </w:rPr>
              <w:t>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课程资源视频开发服务方案能够相对满足采购需求、拍摄手法、人员、设备、流程安排、各项管理制度，推广运行层面内容存在缺失、整体较差的得</w:t>
            </w:r>
            <w:r>
              <w:rPr>
                <w:rFonts w:hint="eastAsia" w:ascii="仿宋" w:hAnsi="仿宋" w:eastAsia="仿宋" w:cs="仿宋"/>
                <w:lang w:val="en-US" w:eastAsia="zh-CN"/>
              </w:rPr>
              <w:t>3</w:t>
            </w:r>
            <w:r>
              <w:rPr>
                <w:rFonts w:hint="eastAsia" w:ascii="仿宋" w:hAnsi="仿宋" w:eastAsia="仿宋" w:cs="仿宋"/>
              </w:rPr>
              <w:t>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kern w:val="2"/>
                <w:sz w:val="21"/>
                <w:szCs w:val="21"/>
                <w:lang w:val="en-US" w:eastAsia="zh-CN" w:bidi="ar-SA"/>
              </w:rPr>
            </w:pPr>
            <w:r>
              <w:rPr>
                <w:rFonts w:hint="eastAsia" w:ascii="仿宋" w:hAnsi="仿宋" w:eastAsia="仿宋" w:cs="仿宋"/>
                <w:lang w:val="en-US" w:eastAsia="zh-CN"/>
              </w:rPr>
              <w:t>4.</w:t>
            </w:r>
            <w:r>
              <w:rPr>
                <w:rFonts w:hint="eastAsia" w:ascii="仿宋" w:hAnsi="仿宋" w:eastAsia="仿宋" w:cs="仿宋"/>
              </w:rPr>
              <w:t>不提供课程资源视频开发服务方案的，得0分。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restart"/>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pStyle w:val="22"/>
              <w:keepNext w:val="0"/>
              <w:keepLines w:val="0"/>
              <w:pageBreakBefore w:val="0"/>
              <w:kinsoku/>
              <w:wordWrap/>
              <w:overflowPunct/>
              <w:topLinePunct w:val="0"/>
              <w:autoSpaceDE/>
              <w:autoSpaceDN/>
              <w:bidi w:val="0"/>
              <w:adjustRightInd/>
              <w:snapToGrid/>
              <w:spacing w:before="0" w:beforeAutospacing="0" w:after="0" w:afterAutospacing="0" w:line="240" w:lineRule="exact"/>
              <w:ind w:left="0" w:leftChars="0"/>
              <w:textAlignment w:val="auto"/>
              <w:rPr>
                <w:rFonts w:hint="eastAsia" w:ascii="仿宋" w:hAnsi="仿宋" w:eastAsia="仿宋" w:cs="仿宋"/>
              </w:rPr>
            </w:pPr>
          </w:p>
          <w:p>
            <w:pPr>
              <w:pStyle w:val="22"/>
              <w:keepNext w:val="0"/>
              <w:keepLines w:val="0"/>
              <w:pageBreakBefore w:val="0"/>
              <w:kinsoku/>
              <w:wordWrap/>
              <w:overflowPunct/>
              <w:topLinePunct w:val="0"/>
              <w:autoSpaceDE/>
              <w:autoSpaceDN/>
              <w:bidi w:val="0"/>
              <w:adjustRightInd/>
              <w:snapToGrid/>
              <w:spacing w:before="0" w:beforeAutospacing="0" w:after="0" w:afterAutospacing="0" w:line="240" w:lineRule="exact"/>
              <w:ind w:left="0" w:leftChars="0"/>
              <w:textAlignment w:val="auto"/>
              <w:rPr>
                <w:rFonts w:hint="eastAsia" w:ascii="仿宋" w:hAnsi="仿宋" w:eastAsia="仿宋" w:cs="仿宋"/>
              </w:rPr>
            </w:pPr>
          </w:p>
          <w:p>
            <w:pPr>
              <w:pStyle w:val="22"/>
              <w:keepNext w:val="0"/>
              <w:keepLines w:val="0"/>
              <w:pageBreakBefore w:val="0"/>
              <w:kinsoku/>
              <w:wordWrap/>
              <w:overflowPunct/>
              <w:topLinePunct w:val="0"/>
              <w:autoSpaceDE/>
              <w:autoSpaceDN/>
              <w:bidi w:val="0"/>
              <w:adjustRightInd/>
              <w:snapToGrid/>
              <w:spacing w:before="0" w:beforeAutospacing="0" w:after="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仿宋" w:hAnsi="仿宋" w:eastAsia="仿宋" w:cs="仿宋"/>
              </w:rPr>
              <w:t>商务部分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仿宋" w:hAnsi="仿宋" w:eastAsia="仿宋" w:cs="仿宋"/>
              </w:rPr>
              <w:t>（40分）</w:t>
            </w: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both"/>
              <w:textAlignment w:val="auto"/>
              <w:rPr>
                <w:rFonts w:ascii="仿宋" w:hAnsi="仿宋" w:eastAsia="仿宋" w:cs="仿宋"/>
              </w:rPr>
            </w:pPr>
            <w:r>
              <w:rPr>
                <w:rFonts w:hint="eastAsia" w:ascii="仿宋" w:hAnsi="仿宋" w:eastAsia="仿宋" w:cs="仿宋"/>
              </w:rPr>
              <w:t>服务保障能力</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default" w:ascii="仿宋" w:hAnsi="仿宋" w:eastAsia="仿宋" w:cs="仿宋"/>
                <w:lang w:val="en-US"/>
              </w:rPr>
            </w:pPr>
            <w:r>
              <w:rPr>
                <w:rFonts w:hint="eastAsia" w:ascii="仿宋" w:hAnsi="仿宋" w:eastAsia="仿宋" w:cs="仿宋"/>
                <w:lang w:val="en-US" w:eastAsia="zh-CN"/>
              </w:rPr>
              <w:t>18分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仿宋" w:hAnsi="仿宋" w:eastAsia="仿宋" w:cs="仿宋"/>
              </w:rPr>
              <w:t>1.提供与本项目相关的自主知识产权证书：助考管理软著证书、毕业管理软著证书、用户管理反馈软著证书、直播虚拟互动课堂软著证书、人脸识别在线考试功能软著证书、助手教育管理软著证书、移动</w:t>
            </w:r>
            <w:r>
              <w:rPr>
                <w:rFonts w:hint="eastAsia" w:ascii="仿宋" w:hAnsi="仿宋" w:eastAsia="仿宋" w:cs="仿宋"/>
                <w:lang w:eastAsia="zh-CN"/>
              </w:rPr>
              <w:t>APP</w:t>
            </w:r>
            <w:r>
              <w:rPr>
                <w:rFonts w:hint="eastAsia" w:ascii="仿宋" w:hAnsi="仿宋" w:eastAsia="仿宋" w:cs="仿宋"/>
              </w:rPr>
              <w:t>软著证书、答疑系统软著证书、继续教育缴费管理系统软著证书、防作弊考试安全软著证书、考试平台巡考软著证书、大数据综合分析展示系统软著证书、科学指标评价系统软著证书等；每提供一个计1分,最多计</w:t>
            </w:r>
            <w:r>
              <w:rPr>
                <w:rFonts w:hint="eastAsia" w:ascii="仿宋" w:hAnsi="仿宋" w:eastAsia="仿宋" w:cs="仿宋"/>
                <w:lang w:val="en-US" w:eastAsia="zh-CN"/>
              </w:rPr>
              <w:t>10</w:t>
            </w:r>
            <w:r>
              <w:rPr>
                <w:rFonts w:hint="eastAsia" w:ascii="仿宋" w:hAnsi="仿宋" w:eastAsia="仿宋" w:cs="仿宋"/>
              </w:rPr>
              <w:t>分。（提供以上证书复印件及证书颁发机构官方网站查询截图，加盖投标人公章，提供原件备查，否则不予计分）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仿宋" w:hAnsi="仿宋" w:eastAsia="仿宋" w:cs="仿宋"/>
              </w:rPr>
              <w:t>2.所投产品具有软件能力成熟度认证3级及以上的计</w:t>
            </w:r>
            <w:r>
              <w:rPr>
                <w:rFonts w:hint="eastAsia" w:ascii="仿宋" w:hAnsi="仿宋" w:eastAsia="仿宋" w:cs="仿宋"/>
                <w:lang w:val="en-US" w:eastAsia="zh-CN"/>
              </w:rPr>
              <w:t>3</w:t>
            </w:r>
            <w:r>
              <w:rPr>
                <w:rFonts w:hint="eastAsia" w:ascii="仿宋" w:hAnsi="仿宋" w:eastAsia="仿宋" w:cs="仿宋"/>
              </w:rPr>
              <w:t>分，二级的计</w:t>
            </w:r>
            <w:r>
              <w:rPr>
                <w:rFonts w:hint="eastAsia" w:ascii="仿宋" w:hAnsi="仿宋" w:eastAsia="仿宋" w:cs="仿宋"/>
                <w:lang w:val="en-US" w:eastAsia="zh-CN"/>
              </w:rPr>
              <w:t>2</w:t>
            </w:r>
            <w:r>
              <w:rPr>
                <w:rFonts w:hint="eastAsia" w:ascii="仿宋" w:hAnsi="仿宋" w:eastAsia="仿宋" w:cs="仿宋"/>
              </w:rPr>
              <w:t>分，一级及一级以下的不计分，（提供证书复印件及证书颁发机构官方网站查询截图，加盖投标人公章，否则不予计分）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仿宋" w:hAnsi="仿宋" w:eastAsia="仿宋" w:cs="仿宋"/>
              </w:rPr>
              <w:t>3.投标人提供以下管理体系认证：</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宋体" w:hAnsi="宋体"/>
              </w:rPr>
              <w:t>①</w:t>
            </w:r>
            <w:r>
              <w:rPr>
                <w:rFonts w:hint="eastAsia" w:ascii="仿宋" w:hAnsi="仿宋" w:eastAsia="仿宋" w:cs="仿宋"/>
              </w:rPr>
              <w:t>提供有效的ISO20000信息技术服务管理体系认证（认证范围须包含教育类软件的研发和服务）计1分；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宋体" w:hAnsi="宋体"/>
              </w:rPr>
              <w:t>②</w:t>
            </w:r>
            <w:r>
              <w:rPr>
                <w:rFonts w:hint="eastAsia" w:ascii="仿宋" w:hAnsi="仿宋" w:eastAsia="仿宋" w:cs="仿宋"/>
              </w:rPr>
              <w:t>提供有效的ISO27001信息安全管理体系认证（认证范围须包含教育类系统软件的研发和服务所涉及的信息安全管理活动）计1分；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宋体" w:hAnsi="宋体"/>
              </w:rPr>
              <w:t>③</w:t>
            </w:r>
            <w:r>
              <w:rPr>
                <w:rFonts w:hint="eastAsia" w:ascii="仿宋" w:hAnsi="仿宋" w:eastAsia="仿宋" w:cs="仿宋"/>
              </w:rPr>
              <w:t>提供有效的ISO9001质量管理体系认证（认证范围须包含教育类软件的研发及视频制作）计1分；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宋体" w:hAnsi="宋体"/>
              </w:rPr>
              <w:t>④</w:t>
            </w:r>
            <w:r>
              <w:rPr>
                <w:rFonts w:hint="eastAsia" w:ascii="仿宋" w:hAnsi="仿宋" w:eastAsia="仿宋" w:cs="仿宋"/>
              </w:rPr>
              <w:t>提供ISO45001职业健康安全管理体系认证（认证范围须包含教育类软件的研发及视频制作）计1分；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hint="eastAsia" w:ascii="仿宋" w:hAnsi="仿宋" w:eastAsia="仿宋" w:cs="仿宋"/>
              </w:rPr>
            </w:pPr>
            <w:r>
              <w:rPr>
                <w:rFonts w:hint="eastAsia" w:ascii="仿宋" w:hAnsi="仿宋" w:eastAsia="仿宋" w:cs="仿宋"/>
              </w:rPr>
              <w:t>⑤提供ISO14001环境管理体系认证（认证范围须包含教育类软件的研发及视频制作）计1分。</w:t>
            </w:r>
          </w:p>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left"/>
              <w:textAlignment w:val="auto"/>
              <w:rPr>
                <w:rFonts w:ascii="仿宋" w:hAnsi="仿宋" w:eastAsia="仿宋" w:cs="仿宋"/>
              </w:rPr>
            </w:pPr>
            <w:r>
              <w:rPr>
                <w:rFonts w:hint="eastAsia" w:ascii="仿宋" w:hAnsi="仿宋" w:eastAsia="仿宋" w:cs="仿宋"/>
              </w:rPr>
              <w:t>（提供以上有效证书复印件及</w:t>
            </w:r>
            <w:r>
              <w:rPr>
                <w:rFonts w:hint="eastAsia" w:ascii="仿宋" w:hAnsi="仿宋" w:eastAsia="仿宋" w:cs="仿宋"/>
                <w:lang w:val="en-US" w:eastAsia="zh-CN"/>
              </w:rPr>
              <w:t>在</w:t>
            </w:r>
            <w:r>
              <w:rPr>
                <w:rFonts w:hint="eastAsia" w:ascii="仿宋" w:hAnsi="仿宋" w:eastAsia="仿宋" w:cs="仿宋"/>
              </w:rPr>
              <w:t>www.cnca.gov.cn“认证结果”查询截图并加盖投标人公章，未提供的或提供的在该网站查询不到的不计分）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p>
        </w:tc>
        <w:tc>
          <w:tcPr>
            <w:tcW w:w="1496" w:type="dxa"/>
            <w:vAlign w:val="center"/>
          </w:tcPr>
          <w:p>
            <w:pPr>
              <w:pStyle w:val="35"/>
              <w:keepNext w:val="0"/>
              <w:keepLines w:val="0"/>
              <w:pageBreakBefore w:val="0"/>
              <w:kinsoku/>
              <w:wordWrap/>
              <w:overflowPunct/>
              <w:topLinePunct w:val="0"/>
              <w:autoSpaceDE/>
              <w:autoSpaceDN/>
              <w:bidi w:val="0"/>
              <w:adjustRightInd/>
              <w:snapToGrid/>
              <w:spacing w:beforeAutospacing="0" w:afterAutospacing="0" w:line="240" w:lineRule="exact"/>
              <w:ind w:left="0" w:leftChars="0" w:firstLine="210" w:firstLineChars="100"/>
              <w:jc w:val="center"/>
              <w:textAlignment w:val="auto"/>
              <w:rPr>
                <w:rFonts w:ascii="仿宋" w:hAnsi="仿宋" w:eastAsia="仿宋" w:cs="仿宋"/>
                <w:kern w:val="2"/>
                <w:sz w:val="21"/>
                <w:szCs w:val="21"/>
              </w:rPr>
            </w:pPr>
            <w:r>
              <w:rPr>
                <w:rFonts w:hint="eastAsia" w:ascii="仿宋" w:hAnsi="仿宋" w:eastAsia="仿宋" w:cs="仿宋"/>
                <w:kern w:val="2"/>
                <w:sz w:val="21"/>
                <w:szCs w:val="21"/>
              </w:rPr>
              <w:t>类似业绩</w:t>
            </w:r>
          </w:p>
        </w:tc>
        <w:tc>
          <w:tcPr>
            <w:tcW w:w="783" w:type="dxa"/>
            <w:vAlign w:val="center"/>
          </w:tcPr>
          <w:p>
            <w:pPr>
              <w:pStyle w:val="35"/>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仿宋" w:hAnsi="仿宋" w:eastAsia="仿宋" w:cs="仿宋"/>
                <w:kern w:val="2"/>
                <w:sz w:val="21"/>
                <w:szCs w:val="21"/>
                <w:lang w:val="en-US"/>
              </w:rPr>
            </w:pPr>
            <w:r>
              <w:rPr>
                <w:rFonts w:hint="eastAsia" w:ascii="仿宋" w:hAnsi="仿宋" w:eastAsia="仿宋" w:cs="仿宋"/>
                <w:kern w:val="2"/>
                <w:sz w:val="21"/>
                <w:szCs w:val="21"/>
                <w:lang w:val="en-US" w:eastAsia="zh-CN"/>
              </w:rPr>
              <w:t>10分</w:t>
            </w:r>
          </w:p>
        </w:tc>
        <w:tc>
          <w:tcPr>
            <w:tcW w:w="5013" w:type="dxa"/>
            <w:vAlign w:val="center"/>
          </w:tcPr>
          <w:p>
            <w:pPr>
              <w:pStyle w:val="35"/>
              <w:keepNext w:val="0"/>
              <w:keepLines w:val="0"/>
              <w:pageBreakBefore w:val="0"/>
              <w:kinsoku/>
              <w:wordWrap/>
              <w:overflowPunct/>
              <w:topLinePunct w:val="0"/>
              <w:autoSpaceDE/>
              <w:autoSpaceDN/>
              <w:bidi w:val="0"/>
              <w:adjustRightInd/>
              <w:snapToGrid/>
              <w:spacing w:beforeAutospacing="0" w:afterAutospacing="0" w:line="240" w:lineRule="exact"/>
              <w:ind w:left="0" w:leftChars="0" w:firstLine="210" w:firstLineChars="100"/>
              <w:textAlignment w:val="auto"/>
              <w:rPr>
                <w:rFonts w:ascii="仿宋" w:hAnsi="仿宋" w:eastAsia="仿宋" w:cs="仿宋"/>
                <w:kern w:val="2"/>
                <w:sz w:val="21"/>
                <w:szCs w:val="21"/>
              </w:rPr>
            </w:pPr>
            <w:r>
              <w:rPr>
                <w:rFonts w:hint="eastAsia" w:ascii="仿宋" w:hAnsi="仿宋" w:eastAsia="仿宋" w:cs="仿宋"/>
                <w:kern w:val="2"/>
                <w:sz w:val="21"/>
                <w:szCs w:val="21"/>
              </w:rPr>
              <w:t>投标人自2020年5月1日以来（以合同签订时间为准）以来具有同类项目业绩，每个计</w:t>
            </w:r>
            <w:r>
              <w:rPr>
                <w:rFonts w:hint="eastAsia" w:ascii="仿宋" w:hAnsi="仿宋" w:eastAsia="仿宋" w:cs="仿宋"/>
                <w:kern w:val="2"/>
                <w:sz w:val="21"/>
                <w:szCs w:val="21"/>
                <w:lang w:val="en-US" w:eastAsia="zh-CN"/>
              </w:rPr>
              <w:t>2</w:t>
            </w:r>
            <w:r>
              <w:rPr>
                <w:rFonts w:hint="eastAsia" w:ascii="仿宋" w:hAnsi="仿宋" w:eastAsia="仿宋" w:cs="仿宋"/>
                <w:kern w:val="2"/>
                <w:sz w:val="21"/>
                <w:szCs w:val="21"/>
              </w:rPr>
              <w:t>分，本项最多计</w:t>
            </w:r>
            <w:r>
              <w:rPr>
                <w:rFonts w:hint="eastAsia" w:ascii="仿宋" w:hAnsi="仿宋" w:eastAsia="仿宋" w:cs="仿宋"/>
                <w:kern w:val="2"/>
                <w:sz w:val="21"/>
                <w:szCs w:val="21"/>
                <w:lang w:val="en-US" w:eastAsia="zh-CN"/>
              </w:rPr>
              <w:t>10</w:t>
            </w:r>
            <w:r>
              <w:rPr>
                <w:rFonts w:hint="eastAsia" w:ascii="仿宋" w:hAnsi="仿宋" w:eastAsia="仿宋" w:cs="仿宋"/>
                <w:kern w:val="2"/>
                <w:sz w:val="21"/>
                <w:szCs w:val="21"/>
              </w:rPr>
              <w:t>分（要求提供合同复印件，提供原件备查否则不计分）。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售后服务和培训方案</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9分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 w:hAnsi="仿宋" w:eastAsia="仿宋" w:cs="仿宋"/>
              </w:rPr>
            </w:pPr>
            <w:r>
              <w:rPr>
                <w:rFonts w:hint="eastAsia" w:ascii="仿宋" w:hAnsi="仿宋" w:eastAsia="仿宋" w:cs="仿宋"/>
              </w:rPr>
              <w:t>根据投标人提供的售后服务方案（包括但不限于服务能力、服务标准、应急处理、售后服务承诺等方面）和培训服务方案（包括但不限于软件功能使用、培训讲师等方面）进行评审：</w:t>
            </w:r>
          </w:p>
          <w:p>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售后服务和培训方案详细、完整、科学、合理、可行性高，完全满足采购要求的，得</w:t>
            </w:r>
            <w:r>
              <w:rPr>
                <w:rFonts w:hint="eastAsia" w:ascii="仿宋" w:hAnsi="仿宋" w:eastAsia="仿宋" w:cs="仿宋"/>
                <w:lang w:val="en-US" w:eastAsia="zh-CN"/>
              </w:rPr>
              <w:t>9</w:t>
            </w:r>
            <w:r>
              <w:rPr>
                <w:rFonts w:hint="eastAsia" w:ascii="仿宋" w:hAnsi="仿宋" w:eastAsia="仿宋" w:cs="仿宋"/>
              </w:rPr>
              <w:t xml:space="preserve">分； </w:t>
            </w:r>
          </w:p>
          <w:p>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售后服务和培训方案比较详细、完整、科学、合理，可行性较高，满足采购要求的，得</w:t>
            </w:r>
            <w:r>
              <w:rPr>
                <w:rFonts w:hint="eastAsia" w:ascii="仿宋" w:hAnsi="仿宋" w:eastAsia="仿宋" w:cs="仿宋"/>
                <w:lang w:val="en-US" w:eastAsia="zh-CN"/>
              </w:rPr>
              <w:t>6</w:t>
            </w:r>
            <w:r>
              <w:rPr>
                <w:rFonts w:hint="eastAsia" w:ascii="仿宋" w:hAnsi="仿宋" w:eastAsia="仿宋" w:cs="仿宋"/>
              </w:rPr>
              <w:t>分；</w:t>
            </w:r>
          </w:p>
          <w:p>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售后服务和培训方案不够详细、完整、科学、合理，可行性较差，部分满足采购要求的，得</w:t>
            </w:r>
            <w:r>
              <w:rPr>
                <w:rFonts w:hint="eastAsia" w:ascii="仿宋" w:hAnsi="仿宋" w:eastAsia="仿宋" w:cs="仿宋"/>
                <w:lang w:val="en-US" w:eastAsia="zh-CN"/>
              </w:rPr>
              <w:t>3</w:t>
            </w:r>
            <w:r>
              <w:rPr>
                <w:rFonts w:hint="eastAsia" w:ascii="仿宋" w:hAnsi="仿宋" w:eastAsia="仿宋" w:cs="仿宋"/>
              </w:rPr>
              <w:t>分；</w:t>
            </w:r>
          </w:p>
          <w:p>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ascii="仿宋" w:hAnsi="仿宋" w:eastAsia="仿宋" w:cs="仿宋"/>
              </w:rPr>
            </w:pPr>
            <w:r>
              <w:rPr>
                <w:rFonts w:hint="eastAsia" w:ascii="仿宋" w:hAnsi="仿宋" w:eastAsia="仿宋" w:cs="仿宋"/>
                <w:lang w:val="en-US" w:eastAsia="zh-CN"/>
              </w:rPr>
              <w:t>4.</w:t>
            </w:r>
            <w:r>
              <w:rPr>
                <w:rFonts w:hint="eastAsia" w:ascii="仿宋" w:hAnsi="仿宋" w:eastAsia="仿宋" w:cs="仿宋"/>
              </w:rPr>
              <w:t>未提供售后服务方案，得0分。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p>
        </w:tc>
        <w:tc>
          <w:tcPr>
            <w:tcW w:w="149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ascii="仿宋" w:hAnsi="仿宋" w:eastAsia="仿宋" w:cs="仿宋"/>
              </w:rPr>
            </w:pPr>
            <w:r>
              <w:rPr>
                <w:rFonts w:hint="eastAsia" w:ascii="仿宋" w:hAnsi="仿宋" w:eastAsia="仿宋" w:cs="仿宋"/>
              </w:rPr>
              <w:t>无招生业务承诺</w:t>
            </w:r>
          </w:p>
        </w:tc>
        <w:tc>
          <w:tcPr>
            <w:tcW w:w="78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仿宋" w:hAnsi="仿宋" w:eastAsia="仿宋" w:cs="仿宋"/>
                <w:lang w:val="en-US"/>
              </w:rPr>
            </w:pPr>
            <w:r>
              <w:rPr>
                <w:rFonts w:hint="eastAsia" w:ascii="仿宋" w:hAnsi="仿宋" w:eastAsia="仿宋" w:cs="仿宋"/>
                <w:lang w:val="en-US" w:eastAsia="zh-CN"/>
              </w:rPr>
              <w:t>3分</w:t>
            </w:r>
          </w:p>
        </w:tc>
        <w:tc>
          <w:tcPr>
            <w:tcW w:w="501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leftChars="0"/>
              <w:textAlignment w:val="auto"/>
              <w:rPr>
                <w:rFonts w:ascii="仿宋" w:hAnsi="仿宋" w:eastAsia="仿宋" w:cs="仿宋"/>
              </w:rPr>
            </w:pPr>
            <w:r>
              <w:rPr>
                <w:rFonts w:hint="eastAsia" w:ascii="仿宋" w:hAnsi="仿宋" w:eastAsia="仿宋" w:cs="仿宋"/>
                <w:lang w:eastAsia="zh-Hans"/>
              </w:rPr>
              <w:t>加强学生信息数据安全管理，各投标人不可从事继续教育学历招生业务，投标人须提供无招生业务承诺函，提供承诺函的，计3分，不提供不计分。</w:t>
            </w:r>
          </w:p>
        </w:tc>
      </w:tr>
    </w:tbl>
    <w:p>
      <w:pPr>
        <w:pStyle w:val="16"/>
        <w:spacing w:before="200" w:after="120" w:line="480" w:lineRule="exact"/>
        <w:ind w:firstLine="482" w:firstLineChars="200"/>
        <w:jc w:val="both"/>
        <w:rPr>
          <w:rFonts w:hint="eastAsia" w:ascii="仿宋" w:hAnsi="仿宋" w:eastAsia="仿宋" w:cs="仿宋"/>
          <w:b w:val="0"/>
          <w:bCs w:val="0"/>
          <w:sz w:val="24"/>
          <w:szCs w:val="24"/>
        </w:rPr>
      </w:pPr>
      <w:r>
        <w:rPr>
          <w:rFonts w:hint="eastAsia" w:ascii="仿宋" w:hAnsi="仿宋" w:eastAsia="仿宋" w:cs="仿宋"/>
          <w:b/>
          <w:bCs/>
          <w:sz w:val="24"/>
          <w:szCs w:val="24"/>
        </w:rPr>
        <w:t>注：各投标人需自行准备现场答辩或演示的必要条件，</w:t>
      </w:r>
      <w:r>
        <w:rPr>
          <w:rFonts w:hint="eastAsia" w:ascii="仿宋" w:hAnsi="仿宋" w:eastAsia="仿宋" w:cs="仿宋"/>
          <w:b/>
          <w:bCs/>
          <w:sz w:val="24"/>
          <w:szCs w:val="24"/>
          <w:lang w:eastAsia="zh-CN"/>
        </w:rPr>
        <w:t>评审</w:t>
      </w:r>
      <w:r>
        <w:rPr>
          <w:rFonts w:hint="eastAsia" w:ascii="仿宋" w:hAnsi="仿宋" w:eastAsia="仿宋" w:cs="仿宋"/>
          <w:b/>
          <w:bCs/>
          <w:sz w:val="24"/>
          <w:szCs w:val="24"/>
        </w:rPr>
        <w:t>专家根据现场情况判定是否需要答辩或演示，如</w:t>
      </w:r>
      <w:r>
        <w:rPr>
          <w:rFonts w:hint="eastAsia" w:ascii="仿宋" w:hAnsi="仿宋" w:eastAsia="仿宋" w:cs="仿宋"/>
          <w:b/>
          <w:bCs/>
          <w:sz w:val="24"/>
          <w:szCs w:val="24"/>
          <w:lang w:eastAsia="zh-CN"/>
        </w:rPr>
        <w:t>有</w:t>
      </w:r>
      <w:r>
        <w:rPr>
          <w:rFonts w:hint="eastAsia" w:ascii="仿宋" w:hAnsi="仿宋" w:eastAsia="仿宋" w:cs="仿宋"/>
          <w:b/>
          <w:bCs/>
          <w:sz w:val="24"/>
          <w:szCs w:val="24"/>
        </w:rPr>
        <w:t>需要</w:t>
      </w:r>
      <w:r>
        <w:rPr>
          <w:rFonts w:hint="eastAsia" w:ascii="仿宋" w:hAnsi="仿宋" w:eastAsia="仿宋" w:cs="仿宋"/>
          <w:b/>
          <w:bCs/>
          <w:sz w:val="24"/>
          <w:szCs w:val="24"/>
          <w:lang w:eastAsia="zh-CN"/>
        </w:rPr>
        <w:t>，则由评审专家</w:t>
      </w:r>
      <w:r>
        <w:rPr>
          <w:rFonts w:hint="eastAsia" w:ascii="仿宋" w:hAnsi="仿宋" w:eastAsia="仿宋" w:cs="仿宋"/>
          <w:b/>
          <w:bCs/>
          <w:sz w:val="24"/>
          <w:szCs w:val="24"/>
        </w:rPr>
        <w:t>现场通知</w:t>
      </w:r>
      <w:r>
        <w:rPr>
          <w:rFonts w:hint="eastAsia" w:ascii="仿宋" w:hAnsi="仿宋" w:eastAsia="仿宋" w:cs="仿宋"/>
          <w:b/>
          <w:bCs/>
          <w:sz w:val="24"/>
          <w:szCs w:val="24"/>
          <w:lang w:eastAsia="zh-CN"/>
        </w:rPr>
        <w:t>投标供应商</w:t>
      </w:r>
      <w:r>
        <w:rPr>
          <w:rFonts w:hint="eastAsia" w:ascii="仿宋" w:hAnsi="仿宋" w:eastAsia="仿宋" w:cs="仿宋"/>
          <w:b/>
          <w:bCs/>
          <w:sz w:val="24"/>
          <w:szCs w:val="24"/>
        </w:rPr>
        <w:t>。</w:t>
      </w:r>
    </w:p>
    <w:p>
      <w:pPr>
        <w:rPr>
          <w:rFonts w:hint="eastAsia"/>
        </w:rPr>
      </w:pPr>
    </w:p>
    <w:p>
      <w:pPr>
        <w:pStyle w:val="16"/>
        <w:spacing w:before="200" w:after="120" w:line="480" w:lineRule="exact"/>
        <w:ind w:firstLine="2570" w:firstLineChars="800"/>
        <w:jc w:val="both"/>
        <w:rPr>
          <w:rFonts w:hint="eastAsia" w:ascii="仿宋" w:hAnsi="仿宋" w:eastAsia="仿宋" w:cs="仿宋"/>
        </w:rPr>
      </w:pPr>
    </w:p>
    <w:p>
      <w:pPr>
        <w:pStyle w:val="16"/>
        <w:spacing w:before="200" w:after="120" w:line="480" w:lineRule="exact"/>
        <w:ind w:firstLine="2570" w:firstLineChars="800"/>
        <w:jc w:val="both"/>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16"/>
        <w:spacing w:before="200" w:after="120" w:line="480" w:lineRule="exact"/>
        <w:ind w:firstLine="2570" w:firstLineChars="800"/>
        <w:jc w:val="both"/>
        <w:rPr>
          <w:rFonts w:ascii="仿宋" w:hAnsi="仿宋" w:eastAsia="仿宋" w:cs="仿宋"/>
          <w:highlight w:val="magenta"/>
        </w:rPr>
      </w:pPr>
      <w:r>
        <w:rPr>
          <w:rFonts w:hint="eastAsia" w:ascii="仿宋" w:hAnsi="仿宋" w:eastAsia="仿宋" w:cs="仿宋"/>
        </w:rPr>
        <w:t>第六章   合同</w:t>
      </w:r>
    </w:p>
    <w:p>
      <w:pPr>
        <w:spacing w:line="560" w:lineRule="exact"/>
        <w:jc w:val="center"/>
        <w:rPr>
          <w:rFonts w:hint="eastAsia" w:ascii="方正小标宋简体" w:hAnsi="方正小标宋简体" w:eastAsia="方正小标宋简体" w:cs="方正小标宋简体"/>
          <w:sz w:val="24"/>
          <w:szCs w:val="24"/>
          <w:lang w:eastAsia="zh-CN"/>
        </w:rPr>
      </w:pPr>
      <w:r>
        <w:rPr>
          <w:rFonts w:hint="eastAsia" w:ascii="方正小标宋简体" w:hAnsi="方正小标宋简体" w:eastAsia="方正小标宋简体" w:cs="方正小标宋简体"/>
          <w:b/>
          <w:sz w:val="24"/>
          <w:szCs w:val="24"/>
        </w:rPr>
        <w:t>湖南科技学院</w:t>
      </w:r>
      <w:r>
        <w:rPr>
          <w:rFonts w:hint="eastAsia" w:ascii="方正小标宋简体" w:hAnsi="方正小标宋简体" w:eastAsia="方正小标宋简体" w:cs="方正小标宋简体"/>
          <w:b/>
          <w:sz w:val="24"/>
          <w:szCs w:val="24"/>
          <w:lang w:val="en-US" w:eastAsia="zh-CN"/>
        </w:rPr>
        <w:t>高等学历继续</w:t>
      </w:r>
      <w:r>
        <w:rPr>
          <w:rFonts w:hint="eastAsia" w:ascii="方正小标宋简体" w:hAnsi="方正小标宋简体" w:eastAsia="方正小标宋简体" w:cs="方正小标宋简体"/>
          <w:b/>
          <w:sz w:val="24"/>
          <w:szCs w:val="24"/>
        </w:rPr>
        <w:t>教育教学及管理平台</w:t>
      </w:r>
      <w:r>
        <w:rPr>
          <w:rFonts w:hint="eastAsia" w:ascii="方正小标宋简体" w:hAnsi="方正小标宋简体" w:eastAsia="方正小标宋简体" w:cs="方正小标宋简体"/>
          <w:b/>
          <w:sz w:val="24"/>
          <w:szCs w:val="24"/>
          <w:lang w:val="en-US" w:eastAsia="zh-CN"/>
        </w:rPr>
        <w:t>合作协议</w:t>
      </w:r>
    </w:p>
    <w:p>
      <w:pPr>
        <w:spacing w:line="480" w:lineRule="exact"/>
        <w:ind w:firstLine="560" w:firstLineChars="200"/>
        <w:rPr>
          <w:rFonts w:hint="eastAsia" w:ascii="仿宋_GB2312" w:hAnsi="仿宋_GB2312" w:eastAsia="仿宋_GB2312" w:cs="仿宋_GB2312"/>
          <w:sz w:val="28"/>
          <w:szCs w:val="28"/>
        </w:rPr>
      </w:pPr>
    </w:p>
    <w:p>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    方：湖南科技学院</w:t>
      </w:r>
    </w:p>
    <w:p>
      <w:pPr>
        <w:spacing w:line="48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乙    方：</w:t>
      </w:r>
      <w:r>
        <w:rPr>
          <w:rFonts w:hint="eastAsia" w:ascii="仿宋_GB2312" w:hAnsi="仿宋_GB2312" w:eastAsia="仿宋_GB2312" w:cs="仿宋_GB2312"/>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根据《教育部关于推进新时代普通高等学校学历继续教育改革的实施意见》（教职成〔2022〕2号）</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《普通高等学校学历继续教育办学基本要求（试行）》</w:t>
      </w:r>
      <w:r>
        <w:rPr>
          <w:rFonts w:hint="eastAsia" w:ascii="仿宋_GB2312" w:hAnsi="仿宋_GB2312" w:eastAsia="仿宋_GB2312" w:cs="仿宋_GB2312"/>
          <w:color w:val="auto"/>
          <w:sz w:val="28"/>
          <w:szCs w:val="28"/>
          <w:lang w:val="en-US" w:eastAsia="zh-CN"/>
        </w:rPr>
        <w:t>和《湖南省高等学历继续教育校外教学点设置及管理办法(试行)》（湘教发〔2023〕9 号）</w:t>
      </w:r>
      <w:r>
        <w:rPr>
          <w:rFonts w:hint="eastAsia" w:ascii="仿宋_GB2312" w:hAnsi="仿宋_GB2312" w:eastAsia="仿宋_GB2312" w:cs="仿宋_GB2312"/>
          <w:color w:val="auto"/>
          <w:sz w:val="28"/>
          <w:szCs w:val="28"/>
        </w:rPr>
        <w:t>等文件精神，高校要承担办学主体责任，要创新教育教学模式，充分发挥信息技术优势，结合实际开展线上教学与面授教学相结合的混合式教学，以确保教育教学质量，满足教育部、教育厅等相关行政主管部门提出的高质量规范化发展要求。</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高等学历继续教育网络教学及管理平台</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下称“平台”</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能够满足高等学历继续教育的高标准教学和管理业务要求，彰显学校服务社会、终身教育的基本功能，实现招</w:t>
      </w:r>
      <w:r>
        <w:rPr>
          <w:rFonts w:hint="eastAsia" w:ascii="仿宋_GB2312" w:hAnsi="仿宋_GB2312" w:eastAsia="仿宋_GB2312" w:cs="仿宋_GB2312"/>
          <w:color w:val="auto"/>
          <w:sz w:val="28"/>
          <w:szCs w:val="28"/>
          <w:lang w:val="en-US" w:eastAsia="zh-CN"/>
        </w:rPr>
        <w:t>生</w:t>
      </w:r>
      <w:r>
        <w:rPr>
          <w:rFonts w:hint="eastAsia" w:ascii="仿宋_GB2312" w:hAnsi="仿宋_GB2312" w:eastAsia="仿宋_GB2312" w:cs="仿宋_GB2312"/>
          <w:color w:val="auto"/>
          <w:sz w:val="28"/>
          <w:szCs w:val="28"/>
        </w:rPr>
        <w:t>管理、教学管理、教务管理、学生管理、学籍管理、毕业管理、通知管理、数据分析等各项管理功能；具备直播教学、师生互动、督学功能，实现教育教学管家化，按学校人才培养方案实施教育教学相关工作，达到高质量教学发展和管理相关要求。</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本着“诚信互惠、资源互补，平等互利、友好合作”的原则，依照《</w:t>
      </w:r>
      <w:r>
        <w:rPr>
          <w:rFonts w:hint="eastAsia" w:ascii="仿宋_GB2312" w:hAnsi="仿宋_GB2312" w:eastAsia="仿宋_GB2312" w:cs="仿宋_GB2312"/>
          <w:color w:val="auto"/>
          <w:sz w:val="28"/>
          <w:szCs w:val="28"/>
          <w:lang w:val="en-US" w:eastAsia="zh-CN"/>
        </w:rPr>
        <w:t>中华人民共和国民法典</w:t>
      </w:r>
      <w:r>
        <w:rPr>
          <w:rFonts w:hint="eastAsia" w:ascii="仿宋_GB2312" w:hAnsi="仿宋_GB2312" w:eastAsia="仿宋_GB2312" w:cs="仿宋_GB2312"/>
          <w:color w:val="auto"/>
          <w:sz w:val="28"/>
          <w:szCs w:val="28"/>
        </w:rPr>
        <w:t>》等相关法律、法规之规定，甲乙双方就平台</w:t>
      </w:r>
      <w:r>
        <w:rPr>
          <w:rFonts w:hint="eastAsia" w:ascii="仿宋_GB2312" w:hAnsi="仿宋_GB2312" w:eastAsia="仿宋_GB2312" w:cs="仿宋_GB2312"/>
          <w:color w:val="auto"/>
          <w:sz w:val="28"/>
          <w:szCs w:val="28"/>
          <w:lang w:val="en-US" w:eastAsia="zh-CN"/>
        </w:rPr>
        <w:t>合作</w:t>
      </w:r>
      <w:r>
        <w:rPr>
          <w:rFonts w:hint="eastAsia" w:ascii="仿宋_GB2312" w:hAnsi="仿宋_GB2312" w:eastAsia="仿宋_GB2312" w:cs="仿宋_GB2312"/>
          <w:color w:val="auto"/>
          <w:sz w:val="28"/>
          <w:szCs w:val="28"/>
        </w:rPr>
        <w:t>事项签订如下协议：</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imes New Roman" w:hAnsi="Times New Roman" w:eastAsia="黑体" w:cs="Times New Roman"/>
          <w:b/>
          <w:color w:val="auto"/>
          <w:sz w:val="28"/>
          <w:szCs w:val="28"/>
        </w:rPr>
      </w:pPr>
      <w:r>
        <w:rPr>
          <w:rFonts w:hint="eastAsia" w:ascii="黑体" w:hAnsi="Times New Roman" w:eastAsia="黑体" w:cs="Times New Roman"/>
          <w:b/>
          <w:color w:val="auto"/>
          <w:sz w:val="28"/>
          <w:szCs w:val="28"/>
        </w:rPr>
        <w:t>一、</w:t>
      </w:r>
      <w:r>
        <w:rPr>
          <w:rFonts w:hint="eastAsia" w:ascii="Times New Roman" w:hAnsi="Times New Roman" w:eastAsia="黑体" w:cs="Times New Roman"/>
          <w:b/>
          <w:color w:val="auto"/>
          <w:sz w:val="28"/>
          <w:szCs w:val="28"/>
          <w:lang w:val="zh-TW" w:eastAsia="zh-TW"/>
        </w:rPr>
        <w:t>协议</w:t>
      </w:r>
      <w:r>
        <w:rPr>
          <w:rFonts w:hint="eastAsia" w:ascii="Times New Roman" w:hAnsi="Times New Roman" w:eastAsia="黑体" w:cs="Times New Roman"/>
          <w:b/>
          <w:color w:val="auto"/>
          <w:sz w:val="28"/>
          <w:szCs w:val="28"/>
        </w:rPr>
        <w:t>合作</w:t>
      </w:r>
      <w:r>
        <w:rPr>
          <w:rFonts w:hint="eastAsia" w:ascii="Times New Roman" w:hAnsi="Times New Roman" w:eastAsia="黑体" w:cs="Times New Roman"/>
          <w:b/>
          <w:color w:val="auto"/>
          <w:sz w:val="28"/>
          <w:szCs w:val="28"/>
          <w:lang w:val="zh-TW" w:eastAsia="zh-TW"/>
        </w:rPr>
        <w:t>期限</w:t>
      </w:r>
      <w:r>
        <w:rPr>
          <w:rFonts w:hint="eastAsia" w:ascii="Times New Roman" w:hAnsi="Times New Roman" w:eastAsia="黑体" w:cs="Times New Roman"/>
          <w:b/>
          <w:color w:val="auto"/>
          <w:sz w:val="28"/>
          <w:szCs w:val="28"/>
        </w:rPr>
        <w:t>及服务期限</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本协议期限为</w:t>
      </w:r>
      <w:r>
        <w:rPr>
          <w:rFonts w:hint="eastAsia" w:ascii="仿宋_GB2312" w:hAnsi="仿宋_GB2312" w:eastAsia="仿宋_GB2312" w:cs="仿宋_GB2312"/>
          <w:color w:val="auto"/>
          <w:sz w:val="28"/>
          <w:szCs w:val="28"/>
          <w:u w:val="single"/>
          <w:lang w:val="en-US" w:eastAsia="zh-CN"/>
        </w:rPr>
        <w:t xml:space="preserve"> 1 </w:t>
      </w:r>
      <w:r>
        <w:rPr>
          <w:rFonts w:hint="eastAsia" w:ascii="仿宋_GB2312" w:hAnsi="仿宋_GB2312" w:eastAsia="仿宋_GB2312" w:cs="仿宋_GB2312"/>
          <w:color w:val="auto"/>
          <w:sz w:val="28"/>
          <w:szCs w:val="28"/>
          <w:u w:val="none"/>
          <w:lang w:val="en-US" w:eastAsia="zh-CN"/>
        </w:rPr>
        <w:t xml:space="preserve"> 届，</w:t>
      </w:r>
      <w:r>
        <w:rPr>
          <w:rFonts w:hint="eastAsia" w:ascii="仿宋_GB2312" w:hAnsi="仿宋_GB2312" w:eastAsia="仿宋_GB2312" w:cs="仿宋_GB2312"/>
          <w:color w:val="auto"/>
          <w:sz w:val="28"/>
          <w:szCs w:val="28"/>
          <w:lang w:val="en-US" w:eastAsia="zh-CN"/>
        </w:rPr>
        <w:t>即2023级高等学历继续教育高升本、高升专和专升本所有学生。</w:t>
      </w:r>
    </w:p>
    <w:p>
      <w:pPr>
        <w:keepNext w:val="0"/>
        <w:keepLines w:val="0"/>
        <w:pageBreakBefore w:val="0"/>
        <w:widowControl/>
        <w:kinsoku/>
        <w:wordWrap/>
        <w:overflowPunct/>
        <w:topLinePunct w:val="0"/>
        <w:autoSpaceDE/>
        <w:autoSpaceDN/>
        <w:bidi w:val="0"/>
        <w:adjustRightInd/>
        <w:snapToGrid/>
        <w:spacing w:before="40" w:after="40" w:line="480" w:lineRule="exact"/>
        <w:ind w:firstLine="560" w:firstLineChars="200"/>
        <w:jc w:val="both"/>
        <w:textAlignment w:val="auto"/>
        <w:rPr>
          <w:rFonts w:hint="default" w:ascii="仿宋" w:hAnsi="仿宋" w:eastAsia="宋体" w:cstheme="minorBidi"/>
          <w:kern w:val="2"/>
          <w:sz w:val="32"/>
          <w:szCs w:val="22"/>
          <w:lang w:val="en-US" w:eastAsia="zh-CN" w:bidi="ar-SA"/>
        </w:rPr>
      </w:pPr>
      <w:r>
        <w:rPr>
          <w:rFonts w:hint="eastAsia" w:ascii="仿宋_GB2312" w:hAnsi="仿宋_GB2312" w:eastAsia="仿宋_GB2312" w:cs="仿宋_GB2312"/>
          <w:kern w:val="2"/>
          <w:sz w:val="28"/>
          <w:szCs w:val="28"/>
          <w:lang w:val="en-US" w:eastAsia="zh-CN" w:bidi="ar-SA"/>
        </w:rPr>
        <w:t>2.协议期满且不续签的情况下，乙方提供的学习服务期限为：学生在乙方平台开课之日起至学生的毕业之日止。其中学生的毕业时间具体为：国家规定学历对应的年制，在此基础上如不能正常毕业的，最长可在国家规定学历年制的基础上延期3年，如延期3年后仍然未能毕业的，则视为已毕业。</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ascii="黑体" w:hAnsi="Times New Roman" w:eastAsia="黑体" w:cs="Times New Roman"/>
          <w:b/>
          <w:color w:val="auto"/>
          <w:sz w:val="28"/>
          <w:szCs w:val="28"/>
        </w:rPr>
      </w:pPr>
      <w:r>
        <w:rPr>
          <w:rFonts w:hint="eastAsia" w:ascii="黑体" w:hAnsi="Times New Roman" w:eastAsia="黑体" w:cs="Times New Roman"/>
          <w:b/>
          <w:color w:val="auto"/>
          <w:sz w:val="28"/>
          <w:szCs w:val="28"/>
        </w:rPr>
        <w:t>二、双方权利和义务：</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ascii="黑体" w:hAnsi="Times New Roman" w:eastAsia="黑体" w:cs="Times New Roman"/>
          <w:bCs/>
          <w:color w:val="auto"/>
          <w:sz w:val="28"/>
          <w:szCs w:val="28"/>
        </w:rPr>
      </w:pPr>
      <w:r>
        <w:rPr>
          <w:rFonts w:hint="eastAsia" w:ascii="黑体" w:hAnsi="Times New Roman" w:eastAsia="黑体" w:cs="Times New Roman"/>
          <w:bCs/>
          <w:color w:val="auto"/>
          <w:sz w:val="28"/>
          <w:szCs w:val="28"/>
        </w:rPr>
        <w:t>（一）甲方权利和义务</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1.甲方</w:t>
      </w:r>
      <w:r>
        <w:rPr>
          <w:rFonts w:hint="eastAsia" w:ascii="仿宋_GB2312" w:hAnsi="仿宋_GB2312" w:eastAsia="仿宋_GB2312" w:cs="仿宋_GB2312"/>
          <w:color w:val="auto"/>
          <w:sz w:val="28"/>
          <w:szCs w:val="28"/>
          <w:lang w:val="en-US" w:eastAsia="zh-CN"/>
        </w:rPr>
        <w:t>在学习服务期限内</w:t>
      </w:r>
      <w:r>
        <w:rPr>
          <w:rFonts w:hint="eastAsia" w:ascii="仿宋_GB2312" w:hAnsi="仿宋_GB2312" w:eastAsia="仿宋_GB2312" w:cs="仿宋_GB2312"/>
          <w:color w:val="auto"/>
          <w:sz w:val="28"/>
          <w:szCs w:val="28"/>
        </w:rPr>
        <w:t>使用乙方</w:t>
      </w:r>
      <w:r>
        <w:rPr>
          <w:rFonts w:hint="eastAsia" w:ascii="仿宋_GB2312" w:hAnsi="仿宋_GB2312" w:eastAsia="仿宋_GB2312" w:cs="仿宋_GB2312"/>
          <w:color w:val="auto"/>
          <w:sz w:val="28"/>
          <w:szCs w:val="28"/>
          <w:lang w:val="en-US" w:eastAsia="zh-CN"/>
        </w:rPr>
        <w:t>提供平台，包括平台和课程资源等，</w:t>
      </w:r>
      <w:r>
        <w:rPr>
          <w:rFonts w:hint="eastAsia" w:ascii="仿宋_GB2312" w:hAnsi="仿宋_GB2312" w:eastAsia="仿宋_GB2312" w:cs="仿宋_GB2312"/>
          <w:color w:val="auto"/>
          <w:sz w:val="28"/>
          <w:szCs w:val="28"/>
        </w:rPr>
        <w:t>向乙方提出</w:t>
      </w:r>
      <w:r>
        <w:rPr>
          <w:rFonts w:hint="eastAsia" w:ascii="仿宋_GB2312" w:hAnsi="仿宋_GB2312" w:eastAsia="仿宋_GB2312" w:cs="仿宋_GB2312"/>
          <w:color w:val="auto"/>
          <w:sz w:val="28"/>
          <w:szCs w:val="28"/>
          <w:lang w:val="en-US" w:eastAsia="zh-CN"/>
        </w:rPr>
        <w:t>招生管理、</w:t>
      </w:r>
      <w:r>
        <w:rPr>
          <w:rFonts w:hint="eastAsia" w:ascii="仿宋_GB2312" w:hAnsi="仿宋_GB2312" w:eastAsia="仿宋_GB2312" w:cs="仿宋_GB2312"/>
          <w:color w:val="auto"/>
          <w:sz w:val="28"/>
          <w:szCs w:val="28"/>
        </w:rPr>
        <w:t>教学管理、教务管理、学生管理、学籍管理、毕业管理</w:t>
      </w:r>
      <w:r>
        <w:rPr>
          <w:rFonts w:hint="eastAsia" w:ascii="仿宋_GB2312" w:hAnsi="仿宋_GB2312" w:eastAsia="仿宋_GB2312" w:cs="仿宋_GB2312"/>
          <w:color w:val="auto"/>
          <w:sz w:val="28"/>
          <w:szCs w:val="28"/>
          <w:lang w:val="en-US" w:eastAsia="zh-CN"/>
        </w:rPr>
        <w:t>等</w:t>
      </w:r>
      <w:r>
        <w:rPr>
          <w:rFonts w:hint="eastAsia" w:ascii="仿宋_GB2312" w:hAnsi="仿宋_GB2312" w:eastAsia="仿宋_GB2312" w:cs="仿宋_GB2312"/>
          <w:color w:val="auto"/>
          <w:sz w:val="28"/>
          <w:szCs w:val="28"/>
        </w:rPr>
        <w:t>功能相关的技术和服务要求</w:t>
      </w:r>
      <w:r>
        <w:rPr>
          <w:rFonts w:hint="eastAsia" w:ascii="仿宋_GB2312" w:hAnsi="仿宋_GB2312" w:eastAsia="仿宋_GB2312" w:cs="仿宋_GB2312"/>
          <w:color w:val="auto"/>
          <w:sz w:val="28"/>
          <w:szCs w:val="28"/>
          <w:lang w:eastAsia="zh-CN"/>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.甲方有义务对乙方的产品、服务、软件和解决方案保密。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.除甲方所有的课件资源外，甲方有义务对乙方提供的资源进行版权保护，承诺不向任何第三方出售、出租或者授权使用乙方的资源。</w:t>
      </w:r>
    </w:p>
    <w:p>
      <w:pPr>
        <w:keepNext w:val="0"/>
        <w:keepLines w:val="0"/>
        <w:pageBreakBefore w:val="0"/>
        <w:numPr>
          <w:ilvl w:val="0"/>
          <w:numId w:val="0"/>
        </w:numPr>
        <w:kinsoku/>
        <w:wordWrap/>
        <w:overflowPunct/>
        <w:topLinePunct w:val="0"/>
        <w:autoSpaceDE/>
        <w:autoSpaceDN/>
        <w:bidi w:val="0"/>
        <w:adjustRightInd/>
        <w:snapToGrid/>
        <w:spacing w:line="480" w:lineRule="exact"/>
        <w:ind w:left="630" w:left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甲方须配合乙方做好平台上线</w:t>
      </w:r>
      <w:r>
        <w:rPr>
          <w:rFonts w:hint="eastAsia" w:ascii="仿宋_GB2312" w:hAnsi="仿宋_GB2312" w:eastAsia="仿宋_GB2312" w:cs="仿宋_GB2312"/>
          <w:color w:val="auto"/>
          <w:sz w:val="28"/>
          <w:szCs w:val="28"/>
          <w:lang w:val="en-US" w:eastAsia="zh-CN"/>
        </w:rPr>
        <w:t>调试运行等工作</w:t>
      </w:r>
      <w:r>
        <w:rPr>
          <w:rFonts w:hint="eastAsia" w:ascii="仿宋_GB2312" w:hAnsi="仿宋_GB2312" w:eastAsia="仿宋_GB2312" w:cs="仿宋_GB2312"/>
          <w:color w:val="auto"/>
          <w:sz w:val="28"/>
          <w:szCs w:val="28"/>
        </w:rPr>
        <w:t>。</w:t>
      </w:r>
    </w:p>
    <w:p>
      <w:pPr>
        <w:keepNext w:val="0"/>
        <w:keepLines w:val="0"/>
        <w:pageBreakBefore w:val="0"/>
        <w:numPr>
          <w:ilvl w:val="0"/>
          <w:numId w:val="0"/>
        </w:numPr>
        <w:kinsoku/>
        <w:wordWrap/>
        <w:overflowPunct/>
        <w:topLinePunct w:val="0"/>
        <w:autoSpaceDE/>
        <w:autoSpaceDN/>
        <w:bidi w:val="0"/>
        <w:adjustRightInd/>
        <w:snapToGrid/>
        <w:spacing w:line="480" w:lineRule="exact"/>
        <w:ind w:left="630" w:left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5.甲方及时支付乙方服务费。</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562" w:firstLineChars="200"/>
        <w:textAlignment w:val="auto"/>
        <w:rPr>
          <w:rFonts w:ascii="黑体" w:hAnsi="Times New Roman" w:eastAsia="黑体" w:cs="Times New Roman"/>
          <w:b/>
          <w:color w:val="auto"/>
          <w:sz w:val="28"/>
          <w:szCs w:val="28"/>
        </w:rPr>
      </w:pPr>
      <w:r>
        <w:rPr>
          <w:rFonts w:hint="eastAsia" w:ascii="黑体" w:hAnsi="Times New Roman" w:eastAsia="黑体" w:cs="Times New Roman"/>
          <w:b/>
          <w:color w:val="auto"/>
          <w:sz w:val="28"/>
          <w:szCs w:val="28"/>
        </w:rPr>
        <w:t>（</w:t>
      </w:r>
      <w:r>
        <w:rPr>
          <w:rFonts w:hint="eastAsia" w:ascii="黑体" w:hAnsi="Times New Roman" w:eastAsia="黑体" w:cs="Times New Roman"/>
          <w:bCs/>
          <w:color w:val="auto"/>
          <w:sz w:val="28"/>
          <w:szCs w:val="28"/>
        </w:rPr>
        <w:t>二）乙方权利和义务</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1.乙方在服务期限内为甲方提供平台及相关服务必须满足</w:t>
      </w:r>
      <w:r>
        <w:rPr>
          <w:rFonts w:hint="eastAsia" w:ascii="仿宋_GB2312" w:hAnsi="仿宋_GB2312" w:eastAsia="仿宋_GB2312" w:cs="仿宋_GB2312"/>
          <w:color w:val="auto"/>
          <w:sz w:val="28"/>
          <w:szCs w:val="28"/>
        </w:rPr>
        <w:t>《教育部关于推进新时代普通高等学校学历继续教育改革的实施意见》</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《普通高等学校学历继续教育办学基本要求（试行）》和《湖南省高等学历继续教育校外教学点设置及管理办法(试行)》（湘教发〔2023〕9 号）等文件</w:t>
      </w:r>
      <w:r>
        <w:rPr>
          <w:rFonts w:hint="eastAsia" w:ascii="仿宋_GB2312" w:hAnsi="仿宋_GB2312" w:eastAsia="仿宋_GB2312" w:cs="仿宋_GB2312"/>
          <w:color w:val="auto"/>
          <w:sz w:val="28"/>
          <w:szCs w:val="28"/>
          <w:lang w:val="en-US" w:eastAsia="zh-CN"/>
        </w:rPr>
        <w:t>和标书载明要求，还必须实现网络考试身份识别和网络考试远程监控功能。</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乙方</w:t>
      </w:r>
      <w:r>
        <w:rPr>
          <w:rFonts w:hint="eastAsia" w:ascii="仿宋_GB2312" w:hAnsi="仿宋_GB2312" w:eastAsia="仿宋_GB2312" w:cs="仿宋_GB2312"/>
          <w:color w:val="auto"/>
          <w:sz w:val="28"/>
          <w:szCs w:val="28"/>
          <w:lang w:val="en-US" w:eastAsia="zh-CN"/>
        </w:rPr>
        <w:t>在学习服务期限内</w:t>
      </w:r>
      <w:r>
        <w:rPr>
          <w:rFonts w:hint="eastAsia" w:ascii="仿宋_GB2312" w:hAnsi="仿宋_GB2312" w:eastAsia="仿宋_GB2312" w:cs="仿宋_GB2312"/>
          <w:color w:val="auto"/>
          <w:sz w:val="28"/>
          <w:szCs w:val="28"/>
        </w:rPr>
        <w:t>为甲方创建学习平台运行所需的软硬件系统、网络环境，自觉接受甲方的监督。乙方应当</w:t>
      </w:r>
      <w:r>
        <w:rPr>
          <w:rFonts w:hint="eastAsia" w:ascii="仿宋_GB2312" w:hAnsi="仿宋_GB2312" w:eastAsia="仿宋_GB2312" w:cs="仿宋_GB2312"/>
          <w:color w:val="auto"/>
          <w:sz w:val="28"/>
          <w:szCs w:val="28"/>
          <w:lang w:val="en-US" w:eastAsia="zh-CN"/>
        </w:rPr>
        <w:t>及时</w:t>
      </w:r>
      <w:r>
        <w:rPr>
          <w:rFonts w:hint="eastAsia" w:ascii="仿宋_GB2312" w:hAnsi="仿宋_GB2312" w:eastAsia="仿宋_GB2312" w:cs="仿宋_GB2312"/>
          <w:color w:val="auto"/>
          <w:sz w:val="28"/>
          <w:szCs w:val="28"/>
        </w:rPr>
        <w:t>对平台的教学管理功能不断完善，</w:t>
      </w:r>
      <w:r>
        <w:rPr>
          <w:rFonts w:hint="eastAsia" w:ascii="仿宋_GB2312" w:hAnsi="仿宋_GB2312" w:eastAsia="仿宋_GB2312" w:cs="仿宋_GB2312"/>
          <w:color w:val="auto"/>
          <w:sz w:val="28"/>
          <w:szCs w:val="28"/>
          <w:lang w:val="en-US" w:eastAsia="zh-CN"/>
        </w:rPr>
        <w:t>根据相关政策和形势发展及甲方的需要对</w:t>
      </w:r>
      <w:r>
        <w:rPr>
          <w:rFonts w:hint="eastAsia" w:ascii="仿宋_GB2312" w:hAnsi="仿宋_GB2312" w:eastAsia="仿宋_GB2312" w:cs="仿宋_GB2312"/>
          <w:color w:val="auto"/>
          <w:sz w:val="28"/>
          <w:szCs w:val="28"/>
        </w:rPr>
        <w:t>平台的学习、教学、管理功能</w:t>
      </w:r>
      <w:r>
        <w:rPr>
          <w:rFonts w:hint="eastAsia" w:ascii="仿宋_GB2312" w:hAnsi="仿宋_GB2312" w:eastAsia="仿宋_GB2312" w:cs="仿宋_GB2312"/>
          <w:color w:val="auto"/>
          <w:sz w:val="28"/>
          <w:szCs w:val="28"/>
          <w:lang w:val="en-US" w:eastAsia="zh-CN"/>
        </w:rPr>
        <w:t>等</w:t>
      </w:r>
      <w:r>
        <w:rPr>
          <w:rFonts w:hint="eastAsia" w:ascii="仿宋_GB2312" w:hAnsi="仿宋_GB2312" w:eastAsia="仿宋_GB2312" w:cs="仿宋_GB2312"/>
          <w:color w:val="auto"/>
          <w:sz w:val="28"/>
          <w:szCs w:val="28"/>
        </w:rPr>
        <w:t>模块免费维护和升级。</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3.乙方课程匹配率</w:t>
      </w:r>
      <w:r>
        <w:rPr>
          <w:rFonts w:hint="eastAsia" w:ascii="仿宋_GB2312" w:hAnsi="仿宋_GB2312" w:eastAsia="仿宋_GB2312" w:cs="仿宋_GB2312"/>
          <w:color w:val="auto"/>
          <w:sz w:val="28"/>
          <w:szCs w:val="28"/>
        </w:rPr>
        <w:t>应当满足甲方教学计划课程量的</w:t>
      </w:r>
      <w:r>
        <w:rPr>
          <w:rFonts w:hint="eastAsia" w:ascii="仿宋_GB2312" w:hAnsi="仿宋_GB2312" w:eastAsia="仿宋_GB2312" w:cs="仿宋_GB2312"/>
          <w:color w:val="auto"/>
          <w:sz w:val="28"/>
          <w:szCs w:val="28"/>
          <w:lang w:val="en-US" w:eastAsia="zh-CN"/>
        </w:rPr>
        <w:t>95%</w:t>
      </w:r>
      <w:r>
        <w:rPr>
          <w:rFonts w:hint="eastAsia" w:ascii="仿宋_GB2312" w:hAnsi="仿宋_GB2312" w:eastAsia="仿宋_GB2312" w:cs="仿宋_GB2312"/>
          <w:color w:val="auto"/>
          <w:sz w:val="28"/>
          <w:szCs w:val="28"/>
        </w:rPr>
        <w:t>。乙方根据甲方需求，提供符合甲方教学计划内课程建设需要的所有相关课件资源，此类资源包括：教学视频、课件资料、作业习题及答案、模拟考试题及答案</w:t>
      </w:r>
      <w:r>
        <w:rPr>
          <w:rFonts w:hint="eastAsia" w:ascii="仿宋_GB2312" w:hAnsi="仿宋_GB2312" w:eastAsia="仿宋_GB2312" w:cs="仿宋_GB2312"/>
          <w:color w:val="auto"/>
          <w:sz w:val="28"/>
          <w:szCs w:val="28"/>
          <w:lang w:val="en-US" w:eastAsia="zh-CN"/>
        </w:rPr>
        <w:t>等</w:t>
      </w:r>
      <w:r>
        <w:rPr>
          <w:rFonts w:hint="eastAsia" w:ascii="仿宋_GB2312" w:hAnsi="仿宋_GB2312" w:eastAsia="仿宋_GB2312" w:cs="仿宋_GB2312"/>
          <w:color w:val="auto"/>
          <w:sz w:val="28"/>
          <w:szCs w:val="28"/>
        </w:rPr>
        <w:t>。</w:t>
      </w:r>
    </w:p>
    <w:p>
      <w:pPr>
        <w:keepNext w:val="0"/>
        <w:keepLines w:val="0"/>
        <w:pageBreakBefore w:val="0"/>
        <w:widowControl/>
        <w:kinsoku/>
        <w:wordWrap/>
        <w:overflowPunct/>
        <w:topLinePunct w:val="0"/>
        <w:autoSpaceDE/>
        <w:autoSpaceDN/>
        <w:bidi w:val="0"/>
        <w:adjustRightInd/>
        <w:snapToGrid/>
        <w:spacing w:before="40" w:after="40" w:line="480" w:lineRule="exact"/>
        <w:ind w:firstLine="560" w:firstLineChars="200"/>
        <w:jc w:val="both"/>
        <w:textAlignment w:val="auto"/>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4.乙方应当保证本合同项下所提供的所有软件拥有自主知识产权、课件资源具备相应授权，不得存在任何侵犯第三方知识产权情况。乙方存在侵权行为、知识性错误和意识形态问题，所造成的影响由乙方全权负责处理，并按甲方实际损失进行补偿。</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甲方如需开发学习平台上集成的其它软件系统，原则上由乙方开发，如果双方协商无法开发的情况下，由甲方自行开发或者委托开发，乙方</w:t>
      </w:r>
      <w:r>
        <w:rPr>
          <w:rFonts w:hint="eastAsia" w:ascii="仿宋_GB2312" w:hAnsi="仿宋_GB2312" w:eastAsia="仿宋_GB2312" w:cs="仿宋_GB2312"/>
          <w:color w:val="auto"/>
          <w:sz w:val="28"/>
          <w:szCs w:val="28"/>
          <w:lang w:val="en-US" w:eastAsia="zh-CN"/>
        </w:rPr>
        <w:t>必须无条件</w:t>
      </w:r>
      <w:r>
        <w:rPr>
          <w:rFonts w:hint="eastAsia" w:ascii="仿宋_GB2312" w:hAnsi="仿宋_GB2312" w:eastAsia="仿宋_GB2312" w:cs="仿宋_GB2312"/>
          <w:color w:val="auto"/>
          <w:sz w:val="28"/>
          <w:szCs w:val="28"/>
        </w:rPr>
        <w:t>提供学习平台界面上的对接支持。</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乙方</w:t>
      </w:r>
      <w:r>
        <w:rPr>
          <w:rFonts w:hint="eastAsia" w:ascii="仿宋_GB2312" w:hAnsi="仿宋_GB2312" w:eastAsia="仿宋_GB2312" w:cs="仿宋_GB2312"/>
          <w:color w:val="auto"/>
          <w:sz w:val="28"/>
          <w:szCs w:val="28"/>
          <w:lang w:val="en-US" w:eastAsia="zh-CN"/>
        </w:rPr>
        <w:t>免费将甲方在其它平台课程转录到乙方平台，</w:t>
      </w:r>
      <w:r>
        <w:rPr>
          <w:rFonts w:hint="eastAsia" w:ascii="仿宋_GB2312" w:hAnsi="仿宋_GB2312" w:eastAsia="仿宋_GB2312" w:cs="仿宋_GB2312"/>
          <w:color w:val="auto"/>
          <w:sz w:val="28"/>
          <w:szCs w:val="28"/>
        </w:rPr>
        <w:t>乙方有义务配合甲方在有偿的情况协助录制相关课程</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并免费提供</w:t>
      </w:r>
      <w:r>
        <w:rPr>
          <w:rFonts w:hint="eastAsia" w:ascii="仿宋_GB2312" w:hAnsi="仿宋_GB2312" w:eastAsia="仿宋_GB2312" w:cs="仿宋_GB2312"/>
          <w:color w:val="auto"/>
          <w:sz w:val="28"/>
          <w:szCs w:val="28"/>
        </w:rPr>
        <w:t>课件、作业、试卷</w:t>
      </w:r>
      <w:r>
        <w:rPr>
          <w:rFonts w:hint="eastAsia" w:ascii="仿宋_GB2312" w:hAnsi="仿宋_GB2312" w:eastAsia="仿宋_GB2312" w:cs="仿宋_GB2312"/>
          <w:color w:val="auto"/>
          <w:sz w:val="28"/>
          <w:szCs w:val="28"/>
          <w:lang w:val="en-US" w:eastAsia="zh-CN"/>
        </w:rPr>
        <w:t>配套等，课程所有权归甲方所有。</w:t>
      </w:r>
    </w:p>
    <w:p>
      <w:pPr>
        <w:keepNext w:val="0"/>
        <w:keepLines w:val="0"/>
        <w:pageBreakBefore w:val="0"/>
        <w:widowControl/>
        <w:kinsoku/>
        <w:wordWrap/>
        <w:overflowPunct/>
        <w:topLinePunct w:val="0"/>
        <w:autoSpaceDE/>
        <w:autoSpaceDN/>
        <w:bidi w:val="0"/>
        <w:adjustRightInd/>
        <w:snapToGrid/>
        <w:spacing w:before="40" w:after="40" w:line="480" w:lineRule="exact"/>
        <w:ind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7.乙方永久免费提供数据查询和备份等服务。</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黑体" w:hAnsi="Times New Roman" w:eastAsia="黑体" w:cs="Times New Roman"/>
          <w:b/>
          <w:color w:val="auto"/>
          <w:sz w:val="28"/>
          <w:szCs w:val="28"/>
          <w:lang w:val="en-US" w:eastAsia="zh-CN"/>
        </w:rPr>
      </w:pPr>
      <w:r>
        <w:rPr>
          <w:rFonts w:hint="eastAsia" w:ascii="黑体" w:hAnsi="Times New Roman" w:eastAsia="黑体" w:cs="Times New Roman"/>
          <w:b/>
          <w:color w:val="auto"/>
          <w:sz w:val="28"/>
          <w:szCs w:val="28"/>
        </w:rPr>
        <w:t>三、费</w:t>
      </w:r>
      <w:r>
        <w:rPr>
          <w:rFonts w:hint="eastAsia" w:ascii="黑体" w:hAnsi="Times New Roman" w:eastAsia="黑体" w:cs="Times New Roman"/>
          <w:b/>
          <w:color w:val="auto"/>
          <w:sz w:val="28"/>
          <w:szCs w:val="28"/>
          <w:lang w:val="en-US" w:eastAsia="zh-CN"/>
        </w:rPr>
        <w:t>用结算</w:t>
      </w:r>
    </w:p>
    <w:p>
      <w:pPr>
        <w:keepNext w:val="0"/>
        <w:keepLines w:val="0"/>
        <w:pageBreakBefore w:val="0"/>
        <w:widowControl w:val="0"/>
        <w:kinsoku/>
        <w:wordWrap/>
        <w:overflowPunct/>
        <w:topLinePunct w:val="0"/>
        <w:autoSpaceDE/>
        <w:autoSpaceDN/>
        <w:bidi w:val="0"/>
        <w:adjustRightInd/>
        <w:snapToGrid/>
        <w:spacing w:line="480" w:lineRule="exact"/>
        <w:ind w:firstLine="601"/>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甲方根据学校2023级实际交费注册人数，按￥</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元/届/人（</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佰</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拾</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元）标准结算</w:t>
      </w:r>
      <w:r>
        <w:rPr>
          <w:rFonts w:hint="eastAsia" w:ascii="仿宋_GB2312" w:hAnsi="仿宋_GB2312" w:eastAsia="仿宋_GB2312" w:cs="仿宋_GB2312"/>
          <w:color w:val="auto"/>
          <w:sz w:val="28"/>
          <w:szCs w:val="28"/>
          <w:lang w:val="en-US" w:eastAsia="zh-CN"/>
        </w:rPr>
        <w:t>平台</w:t>
      </w:r>
      <w:r>
        <w:rPr>
          <w:rFonts w:hint="eastAsia" w:ascii="仿宋_GB2312" w:hAnsi="仿宋_GB2312" w:eastAsia="仿宋_GB2312" w:cs="仿宋_GB2312"/>
          <w:color w:val="auto"/>
          <w:sz w:val="28"/>
          <w:szCs w:val="28"/>
          <w:lang w:val="zh-TW" w:eastAsia="zh-TW"/>
        </w:rPr>
        <w:t>服务费</w:t>
      </w:r>
      <w:r>
        <w:rPr>
          <w:rFonts w:hint="eastAsia" w:ascii="仿宋_GB2312" w:hAnsi="仿宋_GB2312" w:eastAsia="仿宋_GB2312" w:cs="仿宋_GB2312"/>
          <w:color w:val="auto"/>
          <w:sz w:val="28"/>
          <w:szCs w:val="28"/>
          <w:lang w:val="zh-TW" w:eastAsia="zh-CN"/>
        </w:rPr>
        <w:t>，</w:t>
      </w:r>
      <w:r>
        <w:rPr>
          <w:rFonts w:hint="eastAsia" w:ascii="仿宋_GB2312" w:hAnsi="仿宋_GB2312" w:eastAsia="仿宋_GB2312" w:cs="仿宋_GB2312"/>
          <w:color w:val="auto"/>
          <w:sz w:val="28"/>
          <w:szCs w:val="28"/>
          <w:lang w:val="en-US" w:eastAsia="zh-CN"/>
        </w:rPr>
        <w:t>服务费具体金额经双方确认后，甲方收到乙方开具的增值税发票后两个月之内支付乙方的服务费90%，剩余10%于2026年6月30前支付，甲方不接受委托支付。</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乙方名称：</w:t>
      </w:r>
      <w:r>
        <w:rPr>
          <w:rFonts w:hint="eastAsia" w:ascii="仿宋_GB2312" w:hAnsi="仿宋_GB2312" w:eastAsia="仿宋_GB2312" w:cs="仿宋_GB2312"/>
          <w:color w:val="auto"/>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开户银行：</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601"/>
        <w:textAlignment w:val="auto"/>
        <w:rPr>
          <w:rFonts w:hint="eastAsia" w:ascii="仿宋_GB2312" w:hAnsi="仿宋_GB2312" w:eastAsia="仿宋_GB2312" w:cs="仿宋_GB2312"/>
          <w:color w:val="auto"/>
          <w:sz w:val="28"/>
          <w:szCs w:val="28"/>
          <w:u w:val="none" w:color="auto"/>
          <w:lang w:val="en-US" w:eastAsia="zh-TW"/>
        </w:rPr>
      </w:pPr>
      <w:r>
        <w:rPr>
          <w:rFonts w:hint="eastAsia" w:ascii="仿宋_GB2312" w:hAnsi="仿宋_GB2312" w:eastAsia="仿宋_GB2312" w:cs="仿宋_GB2312"/>
          <w:color w:val="auto"/>
          <w:sz w:val="28"/>
          <w:szCs w:val="28"/>
          <w:lang w:val="en-US" w:eastAsia="zh-CN"/>
        </w:rPr>
        <w:t>银行账号：</w:t>
      </w:r>
      <w:r>
        <w:rPr>
          <w:rFonts w:hint="eastAsia" w:ascii="仿宋_GB2312" w:hAnsi="仿宋_GB2312" w:eastAsia="仿宋_GB2312" w:cs="仿宋_GB2312"/>
          <w:color w:val="auto"/>
          <w:sz w:val="28"/>
          <w:szCs w:val="28"/>
          <w:u w:val="single"/>
          <w:lang w:val="en-US" w:eastAsia="zh-CN"/>
        </w:rPr>
        <w:t xml:space="preserve">                                  </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ascii="黑体" w:hAnsi="黑体" w:eastAsia="黑体" w:cs="黑体"/>
          <w:b/>
          <w:bCs/>
          <w:color w:val="auto"/>
          <w:sz w:val="28"/>
          <w:szCs w:val="28"/>
        </w:rPr>
      </w:pPr>
      <w:r>
        <w:rPr>
          <w:rFonts w:hint="eastAsia" w:ascii="黑体" w:hAnsi="黑体" w:eastAsia="黑体" w:cs="黑体"/>
          <w:b/>
          <w:bCs/>
          <w:color w:val="auto"/>
          <w:sz w:val="28"/>
          <w:szCs w:val="28"/>
        </w:rPr>
        <w:t>四、违约责任</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乙方有下列行为之一的，一经查实，甲方有权解除本协议，</w:t>
      </w:r>
      <w:r>
        <w:rPr>
          <w:rFonts w:hint="eastAsia" w:ascii="仿宋_GB2312" w:hAnsi="仿宋_GB2312" w:eastAsia="仿宋_GB2312" w:cs="仿宋_GB2312"/>
          <w:color w:val="auto"/>
          <w:sz w:val="28"/>
          <w:szCs w:val="28"/>
          <w:lang w:val="en-US" w:eastAsia="zh-CN"/>
        </w:rPr>
        <w:t>承担所有甲方损失，</w:t>
      </w:r>
      <w:r>
        <w:rPr>
          <w:rFonts w:hint="eastAsia" w:ascii="仿宋_GB2312" w:hAnsi="仿宋_GB2312" w:eastAsia="仿宋_GB2312" w:cs="仿宋_GB2312"/>
          <w:color w:val="auto"/>
          <w:sz w:val="28"/>
          <w:szCs w:val="28"/>
        </w:rPr>
        <w:t>并</w:t>
      </w:r>
      <w:r>
        <w:rPr>
          <w:rFonts w:hint="eastAsia" w:ascii="仿宋_GB2312" w:hAnsi="仿宋_GB2312" w:eastAsia="仿宋_GB2312" w:cs="仿宋_GB2312"/>
          <w:color w:val="auto"/>
          <w:sz w:val="28"/>
          <w:szCs w:val="28"/>
          <w:lang w:val="en-US" w:eastAsia="zh-CN"/>
        </w:rPr>
        <w:t>要求支付服务费</w:t>
      </w:r>
      <w:r>
        <w:rPr>
          <w:rFonts w:hint="eastAsia" w:ascii="仿宋_GB2312" w:hAnsi="仿宋_GB2312" w:eastAsia="仿宋_GB2312" w:cs="仿宋_GB2312"/>
          <w:color w:val="auto"/>
          <w:sz w:val="28"/>
          <w:szCs w:val="28"/>
        </w:rPr>
        <w:t>20～50%</w:t>
      </w:r>
      <w:r>
        <w:rPr>
          <w:rFonts w:hint="eastAsia" w:ascii="仿宋_GB2312" w:hAnsi="仿宋_GB2312" w:eastAsia="仿宋_GB2312" w:cs="仿宋_GB2312"/>
          <w:color w:val="auto"/>
          <w:sz w:val="28"/>
          <w:szCs w:val="28"/>
          <w:lang w:val="en-US" w:eastAsia="zh-CN"/>
        </w:rPr>
        <w:t>作为</w:t>
      </w:r>
      <w:r>
        <w:rPr>
          <w:rFonts w:hint="eastAsia" w:ascii="仿宋_GB2312" w:hAnsi="仿宋_GB2312" w:eastAsia="仿宋_GB2312" w:cs="仿宋_GB2312"/>
          <w:color w:val="auto"/>
          <w:sz w:val="28"/>
          <w:szCs w:val="28"/>
        </w:rPr>
        <w:t>违约金：</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1.乙方未能按时完成合同和标书要求（合同要求变更或不可抗力除外），在甲方通知之日起十日内,乙方仍未解决的。</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2.相关行政主管部门出台新规定，未及时配合甲方执行的。</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3.乙方存在侵权行为、知识性错误和意识形态问题。</w:t>
      </w:r>
    </w:p>
    <w:p>
      <w:pPr>
        <w:keepNext w:val="0"/>
        <w:keepLines w:val="0"/>
        <w:pageBreakBefore w:val="0"/>
        <w:widowControl/>
        <w:kinsoku/>
        <w:wordWrap/>
        <w:overflowPunct/>
        <w:topLinePunct w:val="0"/>
        <w:autoSpaceDE/>
        <w:autoSpaceDN/>
        <w:bidi w:val="0"/>
        <w:adjustRightInd/>
        <w:snapToGrid/>
        <w:spacing w:before="40" w:after="40" w:line="480" w:lineRule="exact"/>
        <w:ind w:firstLine="560" w:firstLineChars="200"/>
        <w:jc w:val="both"/>
        <w:textAlignment w:val="auto"/>
        <w:rPr>
          <w:rFonts w:hint="default" w:ascii="仿宋" w:hAnsi="仿宋" w:eastAsia="宋体" w:cstheme="minorBidi"/>
          <w:color w:val="auto"/>
          <w:kern w:val="2"/>
          <w:sz w:val="32"/>
          <w:szCs w:val="22"/>
          <w:lang w:val="en-US" w:eastAsia="zh-CN" w:bidi="ar-SA"/>
        </w:rPr>
      </w:pPr>
      <w:r>
        <w:rPr>
          <w:rFonts w:hint="eastAsia" w:ascii="仿宋_GB2312" w:hAnsi="仿宋_GB2312" w:eastAsia="仿宋_GB2312" w:cs="仿宋_GB2312"/>
          <w:color w:val="auto"/>
          <w:kern w:val="2"/>
          <w:sz w:val="28"/>
          <w:szCs w:val="28"/>
          <w:lang w:val="en-US" w:eastAsia="zh-CN" w:bidi="ar-SA"/>
        </w:rPr>
        <w:t>4.由于乙方问题，导致学生学习困难、学生个人信息泄露等影响甲方声誉行为。</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ascii="黑体" w:hAnsi="黑体" w:eastAsia="黑体" w:cs="黑体"/>
          <w:b/>
          <w:bCs/>
          <w:color w:val="auto"/>
          <w:sz w:val="28"/>
          <w:szCs w:val="28"/>
        </w:rPr>
      </w:pPr>
      <w:r>
        <w:rPr>
          <w:rFonts w:hint="eastAsia" w:ascii="黑体" w:hAnsi="黑体" w:eastAsia="黑体" w:cs="黑体"/>
          <w:b/>
          <w:bCs/>
          <w:color w:val="auto"/>
          <w:sz w:val="28"/>
          <w:szCs w:val="28"/>
        </w:rPr>
        <w:t>五、其他约定</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1.本协议未尽事宜，双方按照国家法律法规和政策，由双方协商解决。</w:t>
      </w:r>
      <w:r>
        <w:rPr>
          <w:rFonts w:hint="eastAsia" w:ascii="仿宋_GB2312" w:hAnsi="仿宋_GB2312" w:eastAsia="仿宋_GB2312" w:cs="仿宋_GB2312"/>
          <w:color w:val="auto"/>
          <w:sz w:val="28"/>
          <w:szCs w:val="28"/>
          <w:lang w:val="en-US" w:eastAsia="zh-CN"/>
        </w:rPr>
        <w:t>如遇国家政策发生重大变化，乙方必须无条件按甲方要求进行整改。</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2.在本协议有效期内，如需变更协议条款，经双方友好协商，可以签订补充、修改协议，与本协议具有同等法律效力。</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3.如遇不可抗力因素致使协议无法履行时，或因政策发生重大变化导致本协议无法履行时，</w:t>
      </w:r>
      <w:r>
        <w:rPr>
          <w:rFonts w:hint="eastAsia" w:ascii="仿宋_GB2312" w:hAnsi="仿宋_GB2312" w:eastAsia="仿宋_GB2312" w:cs="仿宋_GB2312"/>
          <w:color w:val="auto"/>
          <w:sz w:val="28"/>
          <w:szCs w:val="28"/>
          <w:lang w:val="en-US" w:eastAsia="zh-CN"/>
        </w:rPr>
        <w:t>本协议自动</w:t>
      </w:r>
      <w:r>
        <w:rPr>
          <w:rFonts w:hint="eastAsia" w:ascii="仿宋_GB2312" w:hAnsi="仿宋_GB2312" w:eastAsia="仿宋_GB2312" w:cs="仿宋_GB2312"/>
          <w:color w:val="auto"/>
          <w:sz w:val="28"/>
          <w:szCs w:val="28"/>
        </w:rPr>
        <w:t>终止。</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ascii="仿宋_GB2312" w:hAnsi="仿宋_GB2312" w:eastAsia="仿宋_GB2312" w:cs="仿宋_GB2312"/>
          <w:color w:val="auto"/>
          <w:sz w:val="28"/>
          <w:szCs w:val="28"/>
        </w:rPr>
      </w:pPr>
      <w:r>
        <w:rPr>
          <w:rFonts w:hint="eastAsia" w:ascii="仿宋_GB2312" w:hAnsi="Times New Roman" w:eastAsia="仿宋_GB2312" w:cs="Times New Roman"/>
          <w:color w:val="auto"/>
          <w:sz w:val="28"/>
          <w:szCs w:val="28"/>
          <w:lang w:val="en-US" w:eastAsia="zh-CN"/>
        </w:rPr>
        <w:t>4</w:t>
      </w:r>
      <w:r>
        <w:rPr>
          <w:rFonts w:hint="eastAsia" w:ascii="仿宋_GB2312" w:hAnsi="Times New Roman" w:eastAsia="仿宋_GB2312" w:cs="Times New Roman"/>
          <w:color w:val="auto"/>
          <w:sz w:val="28"/>
          <w:szCs w:val="28"/>
        </w:rPr>
        <w:t>.</w:t>
      </w:r>
      <w:r>
        <w:rPr>
          <w:rFonts w:hint="eastAsia" w:ascii="仿宋_GB2312" w:hAnsi="仿宋_GB2312" w:eastAsia="仿宋_GB2312" w:cs="仿宋_GB2312"/>
          <w:color w:val="auto"/>
          <w:sz w:val="28"/>
          <w:szCs w:val="28"/>
        </w:rPr>
        <w:t>本协议一式六份，甲方执五份，乙方执一份，具有同等的法律效力。</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ascii="Times New Roman" w:hAnsi="Times New Roman" w:eastAsia="黑体" w:cs="Times New Roman"/>
          <w:b/>
          <w:bCs/>
          <w:color w:val="auto"/>
          <w:sz w:val="28"/>
          <w:szCs w:val="28"/>
        </w:rPr>
      </w:pPr>
      <w:r>
        <w:rPr>
          <w:rFonts w:hint="eastAsia" w:ascii="Times New Roman" w:hAnsi="Times New Roman" w:eastAsia="黑体" w:cs="Times New Roman"/>
          <w:b/>
          <w:bCs/>
          <w:color w:val="auto"/>
          <w:sz w:val="28"/>
          <w:szCs w:val="28"/>
        </w:rPr>
        <w:t>六</w:t>
      </w:r>
      <w:r>
        <w:rPr>
          <w:rFonts w:ascii="Times New Roman" w:hAnsi="Times New Roman" w:eastAsia="黑体" w:cs="Times New Roman"/>
          <w:b/>
          <w:bCs/>
          <w:color w:val="auto"/>
          <w:sz w:val="28"/>
          <w:szCs w:val="28"/>
        </w:rPr>
        <w:t>、争议的解决</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双方在履行协议中产生的争议，应通过友好协商的办法解决；协商不成，</w:t>
      </w:r>
      <w:r>
        <w:rPr>
          <w:rFonts w:hint="eastAsia" w:ascii="仿宋_GB2312" w:hAnsi="仿宋_GB2312" w:eastAsia="仿宋_GB2312" w:cs="仿宋_GB2312"/>
          <w:color w:val="auto"/>
          <w:sz w:val="28"/>
          <w:szCs w:val="28"/>
          <w:lang w:val="en-US" w:eastAsia="zh-CN"/>
        </w:rPr>
        <w:t>争议提交</w:t>
      </w:r>
      <w:r>
        <w:rPr>
          <w:rFonts w:hint="eastAsia" w:ascii="仿宋_GB2312" w:hAnsi="仿宋_GB2312" w:eastAsia="仿宋_GB2312" w:cs="仿宋_GB2312"/>
          <w:color w:val="auto"/>
          <w:sz w:val="28"/>
          <w:szCs w:val="28"/>
        </w:rPr>
        <w:t>甲方所在地的人民法院</w:t>
      </w:r>
      <w:r>
        <w:rPr>
          <w:rFonts w:hint="eastAsia" w:ascii="仿宋_GB2312" w:hAnsi="仿宋_GB2312" w:eastAsia="仿宋_GB2312" w:cs="仿宋_GB2312"/>
          <w:color w:val="auto"/>
          <w:sz w:val="28"/>
          <w:szCs w:val="28"/>
          <w:lang w:val="en-US" w:eastAsia="zh-CN"/>
        </w:rPr>
        <w:t>诉讼解决</w:t>
      </w:r>
      <w:r>
        <w:rPr>
          <w:rFonts w:hint="eastAsia" w:ascii="仿宋_GB2312" w:hAnsi="仿宋_GB2312" w:eastAsia="仿宋_GB2312" w:cs="仿宋_GB2312"/>
          <w:color w:val="auto"/>
          <w:sz w:val="28"/>
          <w:szCs w:val="28"/>
        </w:rPr>
        <w:t>。</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Times New Roman"/>
          <w:b/>
          <w:bCs/>
          <w:color w:val="000000"/>
          <w:sz w:val="28"/>
          <w:szCs w:val="28"/>
        </w:rPr>
      </w:pPr>
      <w:r>
        <w:rPr>
          <w:rFonts w:hint="eastAsia" w:ascii="黑体" w:hAnsi="黑体" w:eastAsia="黑体" w:cs="黑体"/>
          <w:b/>
          <w:bCs/>
          <w:color w:val="auto"/>
          <w:sz w:val="28"/>
          <w:szCs w:val="28"/>
          <w:lang w:val="en-US" w:eastAsia="zh-CN"/>
        </w:rPr>
        <w:t>七、附件：</w:t>
      </w:r>
      <w:r>
        <w:rPr>
          <w:rFonts w:hint="eastAsia" w:ascii="仿宋" w:hAnsi="仿宋" w:eastAsia="仿宋" w:cs="Times New Roman"/>
          <w:b w:val="0"/>
          <w:bCs w:val="0"/>
          <w:color w:val="000000"/>
          <w:sz w:val="28"/>
          <w:szCs w:val="28"/>
          <w:lang w:val="en-US" w:eastAsia="zh-CN"/>
        </w:rPr>
        <w:t>平台</w:t>
      </w:r>
      <w:r>
        <w:rPr>
          <w:rFonts w:hint="eastAsia" w:ascii="仿宋" w:hAnsi="仿宋" w:eastAsia="仿宋" w:cs="Times New Roman"/>
          <w:b w:val="0"/>
          <w:bCs w:val="0"/>
          <w:color w:val="000000"/>
          <w:sz w:val="28"/>
          <w:szCs w:val="28"/>
        </w:rPr>
        <w:t>技术参数与配置清单</w:t>
      </w:r>
    </w:p>
    <w:p>
      <w:pPr>
        <w:pStyle w:val="2"/>
        <w:ind w:left="0" w:leftChars="0" w:firstLine="562" w:firstLineChars="200"/>
        <w:rPr>
          <w:rFonts w:hint="eastAsia" w:ascii="黑体" w:hAnsi="黑体" w:eastAsia="黑体" w:cs="黑体"/>
          <w:b/>
          <w:bCs/>
          <w:color w:val="auto"/>
          <w:kern w:val="2"/>
          <w:sz w:val="28"/>
          <w:szCs w:val="28"/>
          <w:lang w:val="en-US" w:eastAsia="zh-CN" w:bidi="ar-SA"/>
        </w:rPr>
      </w:pPr>
      <w:r>
        <w:rPr>
          <w:rFonts w:hint="eastAsia" w:ascii="黑体" w:hAnsi="黑体" w:eastAsia="黑体" w:cs="黑体"/>
          <w:b/>
          <w:bCs/>
          <w:color w:val="auto"/>
          <w:kern w:val="2"/>
          <w:sz w:val="28"/>
          <w:szCs w:val="28"/>
          <w:lang w:val="en-US" w:eastAsia="zh-CN" w:bidi="ar-SA"/>
        </w:rPr>
        <w:t>合同签订时间：</w:t>
      </w:r>
      <w:r>
        <w:rPr>
          <w:rFonts w:hint="eastAsia" w:ascii="黑体" w:hAnsi="黑体" w:eastAsia="黑体" w:cs="黑体"/>
          <w:b/>
          <w:bCs/>
          <w:color w:val="auto"/>
          <w:kern w:val="2"/>
          <w:sz w:val="28"/>
          <w:szCs w:val="28"/>
          <w:u w:val="single"/>
          <w:lang w:val="en-US" w:eastAsia="zh-CN" w:bidi="ar-SA"/>
        </w:rPr>
        <w:t xml:space="preserve">     </w:t>
      </w:r>
      <w:r>
        <w:rPr>
          <w:rFonts w:hint="eastAsia" w:ascii="黑体" w:hAnsi="黑体" w:eastAsia="黑体" w:cs="黑体"/>
          <w:b/>
          <w:bCs/>
          <w:color w:val="auto"/>
          <w:kern w:val="2"/>
          <w:sz w:val="28"/>
          <w:szCs w:val="28"/>
          <w:lang w:val="en-US" w:eastAsia="zh-CN" w:bidi="ar-SA"/>
        </w:rPr>
        <w:t>年</w:t>
      </w:r>
      <w:r>
        <w:rPr>
          <w:rFonts w:hint="eastAsia" w:ascii="黑体" w:hAnsi="黑体" w:eastAsia="黑体" w:cs="黑体"/>
          <w:b/>
          <w:bCs/>
          <w:color w:val="auto"/>
          <w:kern w:val="2"/>
          <w:sz w:val="28"/>
          <w:szCs w:val="28"/>
          <w:u w:val="single"/>
          <w:lang w:val="en-US" w:eastAsia="zh-CN" w:bidi="ar-SA"/>
        </w:rPr>
        <w:t xml:space="preserve">    </w:t>
      </w:r>
      <w:r>
        <w:rPr>
          <w:rFonts w:hint="eastAsia" w:ascii="黑体" w:hAnsi="黑体" w:eastAsia="黑体" w:cs="黑体"/>
          <w:b/>
          <w:bCs/>
          <w:color w:val="auto"/>
          <w:kern w:val="2"/>
          <w:sz w:val="28"/>
          <w:szCs w:val="28"/>
          <w:lang w:val="en-US" w:eastAsia="zh-CN" w:bidi="ar-SA"/>
        </w:rPr>
        <w:t>月</w:t>
      </w:r>
      <w:r>
        <w:rPr>
          <w:rFonts w:hint="eastAsia" w:ascii="黑体" w:hAnsi="黑体" w:eastAsia="黑体" w:cs="黑体"/>
          <w:b/>
          <w:bCs/>
          <w:color w:val="auto"/>
          <w:kern w:val="2"/>
          <w:sz w:val="28"/>
          <w:szCs w:val="28"/>
          <w:u w:val="single"/>
          <w:lang w:val="en-US" w:eastAsia="zh-CN" w:bidi="ar-SA"/>
        </w:rPr>
        <w:t xml:space="preserve">    </w:t>
      </w:r>
      <w:r>
        <w:rPr>
          <w:rFonts w:hint="eastAsia" w:ascii="黑体" w:hAnsi="黑体" w:eastAsia="黑体" w:cs="黑体"/>
          <w:b/>
          <w:bCs/>
          <w:color w:val="auto"/>
          <w:kern w:val="2"/>
          <w:sz w:val="28"/>
          <w:szCs w:val="28"/>
          <w:lang w:val="en-US" w:eastAsia="zh-CN" w:bidi="ar-SA"/>
        </w:rPr>
        <w:t>日</w:t>
      </w:r>
    </w:p>
    <w:p>
      <w:pPr>
        <w:keepNext w:val="0"/>
        <w:keepLines w:val="0"/>
        <w:pageBreakBefore w:val="0"/>
        <w:kinsoku/>
        <w:wordWrap/>
        <w:overflowPunct/>
        <w:topLinePunct w:val="0"/>
        <w:autoSpaceDE/>
        <w:autoSpaceDN/>
        <w:bidi w:val="0"/>
        <w:adjustRightInd/>
        <w:snapToGrid/>
        <w:spacing w:line="480" w:lineRule="exact"/>
        <w:textAlignment w:val="auto"/>
        <w:rPr>
          <w:rFonts w:hint="eastAsia" w:ascii="黑体" w:hAnsi="黑体" w:eastAsia="黑体" w:cs="黑体"/>
          <w:b/>
          <w:bCs/>
          <w:color w:val="auto"/>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方（盖章）：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乙</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方（盖章）：</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p>
    <w:p>
      <w:pPr>
        <w:pStyle w:val="2"/>
        <w:rPr>
          <w:rFonts w:hint="eastAsia"/>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甲方授权代表签字：             乙方授权代表签字：</w:t>
      </w:r>
    </w:p>
    <w:p>
      <w:pPr>
        <w:pStyle w:val="4"/>
        <w:rPr>
          <w:rFonts w:hint="default"/>
          <w:lang w:val="en-US" w:eastAsia="zh-CN"/>
        </w:rPr>
      </w:pPr>
      <w:r>
        <w:rPr>
          <w:rFonts w:hint="eastAsia" w:ascii="仿宋_GB2312" w:hAnsi="仿宋_GB2312" w:eastAsia="仿宋_GB2312" w:cs="仿宋_GB2312"/>
          <w:color w:val="auto"/>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pPr>
        <w:pStyle w:val="15"/>
        <w:shd w:val="clear" w:color="auto" w:fill="FFFFFF"/>
        <w:spacing w:before="150" w:beforeAutospacing="0" w:after="0" w:afterAutospacing="0" w:line="400" w:lineRule="exact"/>
        <w:jc w:val="both"/>
        <w:rPr>
          <w:rFonts w:hint="eastAsia" w:ascii="仿宋" w:hAnsi="仿宋" w:eastAsia="仿宋" w:cs="仿宋"/>
          <w:b/>
          <w:bCs/>
          <w:sz w:val="32"/>
          <w:szCs w:val="32"/>
        </w:rPr>
      </w:pPr>
    </w:p>
    <w:p>
      <w:pPr>
        <w:pStyle w:val="15"/>
        <w:shd w:val="clear" w:color="auto" w:fill="FFFFFF"/>
        <w:spacing w:before="150" w:beforeAutospacing="0" w:after="0" w:afterAutospacing="0" w:line="400" w:lineRule="exact"/>
        <w:jc w:val="both"/>
        <w:rPr>
          <w:rFonts w:hint="eastAsia" w:ascii="仿宋" w:hAnsi="仿宋" w:eastAsia="仿宋" w:cs="仿宋"/>
          <w:b/>
          <w:bCs/>
          <w:sz w:val="32"/>
          <w:szCs w:val="32"/>
        </w:rPr>
      </w:pPr>
    </w:p>
    <w:p>
      <w:pPr>
        <w:pStyle w:val="15"/>
        <w:shd w:val="clear" w:color="auto" w:fill="FFFFFF"/>
        <w:spacing w:before="150" w:beforeAutospacing="0" w:after="0" w:afterAutospacing="0" w:line="400" w:lineRule="exact"/>
        <w:ind w:firstLine="1606" w:firstLineChars="500"/>
        <w:jc w:val="both"/>
        <w:rPr>
          <w:rFonts w:ascii="仿宋" w:hAnsi="仿宋" w:eastAsia="仿宋" w:cs="仿宋"/>
          <w:b/>
          <w:bCs/>
          <w:sz w:val="32"/>
          <w:szCs w:val="32"/>
        </w:rPr>
      </w:pPr>
      <w:r>
        <w:rPr>
          <w:rFonts w:hint="eastAsia" w:ascii="仿宋" w:hAnsi="仿宋" w:eastAsia="仿宋" w:cs="仿宋"/>
          <w:b/>
          <w:bCs/>
          <w:sz w:val="32"/>
          <w:szCs w:val="32"/>
        </w:rPr>
        <w:t>第七章 投标人资格证明材料</w:t>
      </w:r>
    </w:p>
    <w:p>
      <w:pPr>
        <w:pStyle w:val="6"/>
        <w:rPr>
          <w:rFonts w:ascii="黑体" w:hAnsi="黑体" w:eastAsia="黑体" w:cs="黑体"/>
          <w:sz w:val="28"/>
          <w:szCs w:val="28"/>
        </w:rPr>
      </w:pPr>
      <w:bookmarkStart w:id="0" w:name="_Toc37171833"/>
    </w:p>
    <w:bookmarkEnd w:id="0"/>
    <w:p>
      <w:pPr>
        <w:pStyle w:val="6"/>
        <w:ind w:firstLine="1124" w:firstLineChars="400"/>
        <w:rPr>
          <w:rFonts w:ascii="黑体" w:hAnsi="黑体" w:eastAsia="黑体" w:cs="黑体"/>
          <w:sz w:val="28"/>
          <w:szCs w:val="28"/>
        </w:rPr>
      </w:pPr>
      <w:r>
        <w:rPr>
          <w:rFonts w:hint="eastAsia" w:ascii="黑体" w:hAnsi="黑体" w:eastAsia="黑体" w:cs="黑体"/>
          <w:sz w:val="28"/>
          <w:szCs w:val="28"/>
        </w:rPr>
        <w:t>一、《营业执照》复印件</w:t>
      </w:r>
    </w:p>
    <w:p>
      <w:pPr>
        <w:pStyle w:val="6"/>
        <w:ind w:firstLine="1124" w:firstLineChars="400"/>
        <w:rPr>
          <w:rFonts w:hint="eastAsia" w:ascii="黑体" w:hAnsi="黑体" w:eastAsia="黑体" w:cs="黑体"/>
          <w:sz w:val="30"/>
          <w:szCs w:val="30"/>
        </w:rPr>
      </w:pPr>
      <w:r>
        <w:rPr>
          <w:rFonts w:hint="eastAsia" w:ascii="黑体" w:hAnsi="黑体" w:eastAsia="黑体" w:cs="黑体"/>
          <w:sz w:val="28"/>
          <w:szCs w:val="28"/>
        </w:rPr>
        <w:t>二、法定代表人（单位负责人）身份证明(格式)</w:t>
      </w:r>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7"/>
        <w:tblW w:w="763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10"/>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1" w:name="_Toc37171834"/>
    </w:p>
    <w:p>
      <w:pPr>
        <w:pStyle w:val="6"/>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7"/>
        <w:tblW w:w="777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10"/>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pStyle w:val="6"/>
        <w:jc w:val="center"/>
        <w:rPr>
          <w:rFonts w:hint="eastAsia"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2"/>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2"/>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adjustRightInd w:val="0"/>
        <w:snapToGrid w:val="0"/>
        <w:spacing w:line="500" w:lineRule="exact"/>
        <w:jc w:val="center"/>
        <w:outlineLvl w:val="2"/>
        <w:rPr>
          <w:rFonts w:hint="eastAsia" w:ascii="仿宋" w:hAnsi="仿宋" w:eastAsia="仿宋" w:cs="仿宋"/>
          <w:b/>
          <w:bCs/>
          <w:sz w:val="28"/>
          <w:szCs w:val="28"/>
        </w:rPr>
      </w:pPr>
      <w:bookmarkStart w:id="2" w:name="_Toc453759156"/>
      <w:r>
        <w:rPr>
          <w:rFonts w:hint="eastAsia" w:ascii="黑体" w:hAnsi="黑体" w:eastAsia="黑体" w:cs="黑体"/>
          <w:b/>
          <w:bCs/>
          <w:sz w:val="28"/>
          <w:szCs w:val="28"/>
        </w:rPr>
        <w:t xml:space="preserve"> 五、参加本次采购活动前三年内在经营活动中没有重大违法记录的书面声明（格式）</w:t>
      </w:r>
      <w:bookmarkEnd w:id="2"/>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2"/>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numPr>
          <w:ilvl w:val="0"/>
          <w:numId w:val="0"/>
        </w:numPr>
        <w:ind w:leftChars="200"/>
        <w:rPr>
          <w:rFonts w:hint="eastAsia" w:ascii="黑体" w:hAnsi="黑体" w:eastAsia="黑体" w:cs="黑体"/>
          <w:b/>
          <w:bCs/>
          <w:color w:val="000000"/>
          <w:kern w:val="2"/>
          <w:sz w:val="28"/>
          <w:szCs w:val="28"/>
          <w:lang w:val="en-US" w:eastAsia="zh-CN" w:bidi="ar-SA"/>
        </w:rPr>
      </w:pPr>
      <w:r>
        <w:rPr>
          <w:rFonts w:hint="eastAsia" w:ascii="黑体" w:hAnsi="黑体" w:eastAsia="黑体" w:cs="黑体"/>
          <w:b/>
          <w:bCs/>
          <w:color w:val="000000"/>
          <w:kern w:val="2"/>
          <w:sz w:val="28"/>
          <w:szCs w:val="28"/>
          <w:lang w:val="en-US" w:eastAsia="zh-CN" w:bidi="ar-SA"/>
        </w:rPr>
        <w:t>六、投标保证金银行回执单</w:t>
      </w:r>
    </w:p>
    <w:p>
      <w:pPr>
        <w:numPr>
          <w:ilvl w:val="0"/>
          <w:numId w:val="0"/>
        </w:numPr>
        <w:ind w:leftChars="200"/>
        <w:rPr>
          <w:rFonts w:hint="default"/>
          <w:lang w:val="en-US" w:eastAsia="zh-CN"/>
        </w:rPr>
      </w:pPr>
      <w:r>
        <w:rPr>
          <w:rFonts w:hint="eastAsia" w:ascii="黑体" w:hAnsi="黑体" w:eastAsia="黑体" w:cs="黑体"/>
          <w:b/>
          <w:bCs/>
          <w:color w:val="000000"/>
          <w:kern w:val="2"/>
          <w:sz w:val="28"/>
          <w:szCs w:val="28"/>
          <w:lang w:val="en-US" w:eastAsia="zh-CN" w:bidi="ar-SA"/>
        </w:rPr>
        <w:t>七、招标文件要求提交的相关证明材料、供应商认为需要提供的其它材料</w:t>
      </w:r>
    </w:p>
    <w:p>
      <w:pPr>
        <w:pStyle w:val="4"/>
        <w:widowControl w:val="0"/>
        <w:numPr>
          <w:ilvl w:val="0"/>
          <w:numId w:val="0"/>
        </w:numPr>
        <w:jc w:val="both"/>
        <w:rPr>
          <w:rFonts w:hint="eastAsia" w:ascii="黑体" w:hAnsi="黑体" w:eastAsia="黑体" w:cs="黑体"/>
          <w:b/>
          <w:bCs/>
          <w:sz w:val="28"/>
          <w:szCs w:val="28"/>
          <w:lang w:eastAsia="zh-CN"/>
        </w:rPr>
      </w:pPr>
    </w:p>
    <w:p>
      <w:pPr>
        <w:pStyle w:val="4"/>
        <w:widowControl w:val="0"/>
        <w:numPr>
          <w:ilvl w:val="0"/>
          <w:numId w:val="0"/>
        </w:numPr>
        <w:jc w:val="both"/>
        <w:rPr>
          <w:rFonts w:hint="eastAsia" w:ascii="黑体" w:hAnsi="黑体" w:eastAsia="黑体" w:cs="黑体"/>
          <w:b/>
          <w:bCs/>
          <w:sz w:val="28"/>
          <w:szCs w:val="28"/>
          <w:lang w:eastAsia="zh-CN"/>
        </w:rPr>
      </w:pPr>
    </w:p>
    <w:p>
      <w:pPr>
        <w:pStyle w:val="4"/>
        <w:widowControl w:val="0"/>
        <w:numPr>
          <w:ilvl w:val="0"/>
          <w:numId w:val="0"/>
        </w:numPr>
        <w:jc w:val="both"/>
        <w:rPr>
          <w:rFonts w:hint="eastAsia" w:ascii="黑体" w:hAnsi="黑体" w:eastAsia="黑体" w:cs="黑体"/>
          <w:b/>
          <w:bCs/>
          <w:sz w:val="28"/>
          <w:szCs w:val="28"/>
          <w:lang w:eastAsia="zh-CN"/>
        </w:rPr>
      </w:pPr>
    </w:p>
    <w:p>
      <w:pPr>
        <w:pStyle w:val="4"/>
        <w:widowControl w:val="0"/>
        <w:numPr>
          <w:ilvl w:val="0"/>
          <w:numId w:val="0"/>
        </w:numPr>
        <w:jc w:val="both"/>
        <w:rPr>
          <w:rFonts w:hint="eastAsia" w:ascii="黑体" w:hAnsi="黑体" w:eastAsia="黑体" w:cs="黑体"/>
          <w:b/>
          <w:bCs/>
          <w:sz w:val="28"/>
          <w:szCs w:val="28"/>
          <w:lang w:eastAsia="zh-CN"/>
        </w:rPr>
      </w:pPr>
    </w:p>
    <w:p>
      <w:pPr>
        <w:pStyle w:val="36"/>
        <w:keepNext/>
        <w:keepLines/>
        <w:spacing w:line="360" w:lineRule="auto"/>
        <w:jc w:val="center"/>
        <w:outlineLvl w:val="1"/>
        <w:rPr>
          <w:rStyle w:val="19"/>
          <w:rFonts w:hint="eastAsia" w:ascii="黑体" w:hAnsi="黑体" w:eastAsia="黑体" w:cs="黑体"/>
          <w:b/>
          <w:bCs/>
          <w:sz w:val="32"/>
        </w:rPr>
      </w:pPr>
      <w:r>
        <w:rPr>
          <w:rStyle w:val="19"/>
          <w:rFonts w:hint="eastAsia" w:ascii="黑体" w:hAnsi="黑体" w:eastAsia="黑体" w:cs="黑体"/>
          <w:b/>
          <w:bCs/>
          <w:sz w:val="32"/>
        </w:rPr>
        <w:t>技术</w:t>
      </w:r>
      <w:r>
        <w:rPr>
          <w:rStyle w:val="19"/>
          <w:rFonts w:hint="eastAsia" w:ascii="黑体" w:hAnsi="黑体" w:eastAsia="黑体" w:cs="黑体"/>
          <w:b/>
          <w:bCs/>
          <w:sz w:val="32"/>
          <w:lang w:eastAsia="zh-CN"/>
        </w:rPr>
        <w:t>参数及要求</w:t>
      </w:r>
      <w:r>
        <w:rPr>
          <w:rStyle w:val="19"/>
          <w:rFonts w:hint="eastAsia" w:ascii="黑体" w:hAnsi="黑体" w:eastAsia="黑体" w:cs="黑体"/>
          <w:b/>
          <w:bCs/>
          <w:sz w:val="32"/>
        </w:rPr>
        <w:t>偏离表</w:t>
      </w:r>
    </w:p>
    <w:p>
      <w:pPr>
        <w:widowControl/>
        <w:adjustRightInd w:val="0"/>
        <w:spacing w:line="520" w:lineRule="exact"/>
        <w:jc w:val="left"/>
        <w:rPr>
          <w:rStyle w:val="19"/>
          <w:rFonts w:ascii="宋体" w:hAnsi="宋体" w:eastAsia="宋体" w:cs="Times New Roman"/>
          <w:szCs w:val="21"/>
          <w:u w:val="single"/>
        </w:rPr>
      </w:pPr>
      <w:r>
        <w:rPr>
          <w:rStyle w:val="19"/>
          <w:rFonts w:hint="eastAsia" w:ascii="宋体" w:hAnsi="宋体" w:eastAsia="宋体" w:cs="Times New Roman"/>
          <w:b/>
          <w:bCs/>
          <w:szCs w:val="21"/>
        </w:rPr>
        <w:t>项目名称：</w:t>
      </w:r>
      <w:r>
        <w:rPr>
          <w:rStyle w:val="19"/>
          <w:rFonts w:hint="eastAsia" w:ascii="宋体" w:hAnsi="宋体" w:eastAsia="宋体" w:cs="Times New Roman"/>
          <w:b/>
          <w:bCs/>
          <w:kern w:val="2"/>
          <w:sz w:val="21"/>
          <w:szCs w:val="21"/>
          <w:u w:val="single"/>
          <w:lang w:val="en-US" w:eastAsia="zh-CN" w:bidi="ar-SA"/>
        </w:rPr>
        <w:t xml:space="preserve"> 湖南科技学院高等学历继续教育网络教学及管理平台服务采购</w:t>
      </w:r>
    </w:p>
    <w:tbl>
      <w:tblPr>
        <w:tblStyle w:val="17"/>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7"/>
        <w:gridCol w:w="2410"/>
        <w:gridCol w:w="1985"/>
        <w:gridCol w:w="2126"/>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737"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bCs/>
                <w:kern w:val="2"/>
                <w:sz w:val="21"/>
                <w:szCs w:val="21"/>
                <w:lang w:val="en-US" w:eastAsia="zh-CN" w:bidi="ar-SA"/>
              </w:rPr>
              <w:t>序</w:t>
            </w:r>
            <w:r>
              <w:rPr>
                <w:rStyle w:val="19"/>
                <w:rFonts w:hint="eastAsia" w:ascii="宋体" w:hAnsi="宋体" w:eastAsia="宋体" w:cs="Times New Roman"/>
                <w:kern w:val="2"/>
                <w:sz w:val="21"/>
                <w:szCs w:val="21"/>
                <w:lang w:val="en-US" w:eastAsia="zh-CN" w:bidi="ar-SA"/>
              </w:rPr>
              <w:t>号</w:t>
            </w:r>
          </w:p>
        </w:tc>
        <w:tc>
          <w:tcPr>
            <w:tcW w:w="2410"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招标文件章节</w:t>
            </w:r>
            <w:r>
              <w:rPr>
                <w:rStyle w:val="19"/>
                <w:rFonts w:hint="eastAsia" w:ascii="宋体" w:hAnsi="宋体" w:eastAsia="宋体" w:cs="Times New Roman"/>
                <w:bCs/>
                <w:kern w:val="2"/>
                <w:sz w:val="21"/>
                <w:szCs w:val="21"/>
                <w:lang w:val="en-US" w:eastAsia="zh-CN" w:bidi="ar-SA"/>
              </w:rPr>
              <w:t>条</w:t>
            </w:r>
            <w:r>
              <w:rPr>
                <w:rStyle w:val="19"/>
                <w:rFonts w:hint="eastAsia" w:ascii="宋体" w:hAnsi="宋体" w:eastAsia="宋体" w:cs="Times New Roman"/>
                <w:kern w:val="2"/>
                <w:sz w:val="21"/>
                <w:szCs w:val="21"/>
                <w:lang w:val="en-US" w:eastAsia="zh-CN" w:bidi="ar-SA"/>
              </w:rPr>
              <w:t>款号</w:t>
            </w:r>
          </w:p>
        </w:tc>
        <w:tc>
          <w:tcPr>
            <w:tcW w:w="1985" w:type="dxa"/>
            <w:vAlign w:val="top"/>
          </w:tcPr>
          <w:p>
            <w:pPr>
              <w:pStyle w:val="36"/>
              <w:widowControl w:val="0"/>
              <w:adjustRightInd w:val="0"/>
              <w:snapToGrid w:val="0"/>
              <w:spacing w:before="50" w:line="360" w:lineRule="auto"/>
              <w:jc w:val="center"/>
              <w:rPr>
                <w:rStyle w:val="19"/>
                <w:rFonts w:ascii="Times New Roman" w:hAnsi="Times New Roman" w:eastAsia="宋体" w:cs="Times New Roman"/>
                <w:kern w:val="2"/>
                <w:sz w:val="21"/>
                <w:szCs w:val="24"/>
                <w:lang w:val="en-US" w:eastAsia="zh-CN" w:bidi="ar-SA"/>
              </w:rPr>
            </w:pPr>
            <w:r>
              <w:rPr>
                <w:rStyle w:val="19"/>
                <w:rFonts w:hint="eastAsia" w:ascii="Times New Roman" w:hAnsi="Times New Roman" w:eastAsia="宋体" w:cs="Times New Roman"/>
                <w:kern w:val="2"/>
                <w:sz w:val="21"/>
                <w:szCs w:val="24"/>
                <w:lang w:val="en-US" w:eastAsia="zh-CN" w:bidi="ar-SA"/>
              </w:rPr>
              <w:t>招标文件要求</w:t>
            </w:r>
          </w:p>
        </w:tc>
        <w:tc>
          <w:tcPr>
            <w:tcW w:w="2126" w:type="dxa"/>
            <w:vAlign w:val="top"/>
          </w:tcPr>
          <w:p>
            <w:pPr>
              <w:pStyle w:val="36"/>
              <w:widowControl w:val="0"/>
              <w:adjustRightInd w:val="0"/>
              <w:snapToGrid w:val="0"/>
              <w:spacing w:before="50" w:line="360" w:lineRule="auto"/>
              <w:jc w:val="center"/>
              <w:rPr>
                <w:rStyle w:val="19"/>
                <w:rFonts w:ascii="Times New Roman" w:hAnsi="Times New Roman" w:eastAsia="宋体" w:cs="Times New Roman"/>
                <w:kern w:val="2"/>
                <w:sz w:val="21"/>
                <w:szCs w:val="24"/>
                <w:lang w:val="en-US" w:eastAsia="zh-CN" w:bidi="ar-SA"/>
              </w:rPr>
            </w:pPr>
            <w:r>
              <w:rPr>
                <w:rStyle w:val="19"/>
                <w:rFonts w:hint="eastAsia" w:ascii="Times New Roman" w:hAnsi="Times New Roman" w:eastAsia="宋体" w:cs="Times New Roman"/>
                <w:kern w:val="2"/>
                <w:sz w:val="21"/>
                <w:szCs w:val="24"/>
                <w:lang w:val="en-US" w:eastAsia="zh-CN" w:bidi="ar-SA"/>
              </w:rPr>
              <w:t>投标文件应答</w:t>
            </w:r>
          </w:p>
        </w:tc>
        <w:tc>
          <w:tcPr>
            <w:tcW w:w="175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2410"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1985"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212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175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2410"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1985"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212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175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2410"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1985"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212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175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2410"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1985"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212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c>
          <w:tcPr>
            <w:tcW w:w="1756" w:type="dxa"/>
            <w:vAlign w:val="center"/>
          </w:tcPr>
          <w:p>
            <w:pPr>
              <w:pStyle w:val="36"/>
              <w:widowControl w:val="0"/>
              <w:adjustRightInd w:val="0"/>
              <w:snapToGrid w:val="0"/>
              <w:spacing w:before="50" w:line="360" w:lineRule="auto"/>
              <w:ind w:left="-88" w:leftChars="-42"/>
              <w:jc w:val="center"/>
              <w:rPr>
                <w:rStyle w:val="19"/>
                <w:rFonts w:ascii="宋体" w:hAnsi="宋体"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9014" w:type="dxa"/>
            <w:gridSpan w:val="5"/>
            <w:vAlign w:val="center"/>
          </w:tcPr>
          <w:p>
            <w:pPr>
              <w:pStyle w:val="36"/>
              <w:widowControl w:val="0"/>
              <w:adjustRightInd w:val="0"/>
              <w:snapToGrid w:val="0"/>
              <w:spacing w:before="50" w:line="360" w:lineRule="auto"/>
              <w:ind w:left="57" w:leftChars="27"/>
              <w:jc w:val="left"/>
              <w:rPr>
                <w:rStyle w:val="19"/>
                <w:rFonts w:ascii="宋体" w:hAnsi="宋体" w:eastAsia="宋体" w:cs="Times New Roman"/>
                <w:color w:val="FF0000"/>
                <w:kern w:val="2"/>
                <w:sz w:val="21"/>
                <w:szCs w:val="21"/>
                <w:lang w:val="en-US" w:eastAsia="zh-CN" w:bidi="ar-SA"/>
              </w:rPr>
            </w:pPr>
            <w:r>
              <w:rPr>
                <w:rStyle w:val="19"/>
                <w:rFonts w:hint="eastAsia" w:ascii="宋体" w:hAnsi="宋体" w:eastAsia="宋体" w:cs="Times New Roman"/>
                <w:b/>
                <w:color w:val="000000"/>
                <w:kern w:val="2"/>
                <w:sz w:val="21"/>
                <w:szCs w:val="21"/>
                <w:lang w:val="en-US" w:eastAsia="zh-CN" w:bidi="ar-SA"/>
              </w:rPr>
              <w:t>投标人保证：除本采购需求偏离表列出的偏离外，我单位对招标文件的其他采购需求条款完全响应，无偏离。</w:t>
            </w:r>
          </w:p>
        </w:tc>
      </w:tr>
    </w:tbl>
    <w:p>
      <w:pPr>
        <w:pStyle w:val="36"/>
        <w:adjustRightInd w:val="0"/>
        <w:snapToGrid w:val="0"/>
        <w:spacing w:before="50" w:line="360" w:lineRule="auto"/>
        <w:ind w:left="-88" w:leftChars="-42"/>
        <w:rPr>
          <w:rStyle w:val="19"/>
          <w:rFonts w:ascii="宋体" w:hAnsi="宋体" w:eastAsia="宋体" w:cs="Times New Roman"/>
          <w:b/>
          <w:szCs w:val="21"/>
        </w:rPr>
      </w:pPr>
    </w:p>
    <w:p>
      <w:pPr>
        <w:pStyle w:val="36"/>
        <w:adjustRightInd w:val="0"/>
        <w:snapToGrid w:val="0"/>
        <w:spacing w:before="50" w:line="360" w:lineRule="auto"/>
        <w:ind w:left="-88" w:leftChars="-42"/>
        <w:rPr>
          <w:rStyle w:val="19"/>
          <w:rFonts w:ascii="宋体" w:hAnsi="宋体" w:eastAsia="宋体" w:cs="Times New Roman"/>
          <w:b/>
          <w:szCs w:val="21"/>
        </w:rPr>
      </w:pPr>
      <w:r>
        <w:rPr>
          <w:rStyle w:val="19"/>
          <w:rFonts w:hint="eastAsia" w:ascii="宋体" w:hAnsi="宋体" w:eastAsia="宋体" w:cs="Times New Roman"/>
          <w:b/>
          <w:szCs w:val="21"/>
        </w:rPr>
        <w:t>投标人名称（</w:t>
      </w:r>
      <w:r>
        <w:rPr>
          <w:rStyle w:val="19"/>
          <w:rFonts w:hint="eastAsia" w:ascii="宋体" w:hAnsi="宋体" w:cs="Times New Roman"/>
          <w:b/>
          <w:szCs w:val="21"/>
          <w:lang w:eastAsia="zh-CN"/>
        </w:rPr>
        <w:t>公</w:t>
      </w:r>
      <w:r>
        <w:rPr>
          <w:rStyle w:val="19"/>
          <w:rFonts w:hint="eastAsia" w:ascii="宋体" w:hAnsi="宋体" w:eastAsia="宋体" w:cs="Times New Roman"/>
          <w:b/>
          <w:szCs w:val="21"/>
        </w:rPr>
        <w:t>章）：</w:t>
      </w:r>
      <w:r>
        <w:rPr>
          <w:rStyle w:val="19"/>
          <w:rFonts w:hint="eastAsia" w:ascii="宋体" w:hAnsi="宋体" w:eastAsia="宋体" w:cs="Times New Roman"/>
          <w:b/>
          <w:szCs w:val="21"/>
          <w:u w:val="single"/>
        </w:rPr>
        <w:t xml:space="preserve">                   </w:t>
      </w:r>
    </w:p>
    <w:p>
      <w:pPr>
        <w:pStyle w:val="36"/>
        <w:adjustRightInd w:val="0"/>
        <w:snapToGrid w:val="0"/>
        <w:spacing w:before="50" w:line="360" w:lineRule="auto"/>
        <w:ind w:left="-88" w:leftChars="-42"/>
        <w:rPr>
          <w:rStyle w:val="19"/>
          <w:rFonts w:ascii="宋体" w:hAnsi="宋体" w:eastAsia="宋体" w:cs="Times New Roman"/>
          <w:b/>
          <w:szCs w:val="21"/>
          <w:u w:val="single"/>
        </w:rPr>
      </w:pPr>
      <w:r>
        <w:rPr>
          <w:rStyle w:val="19"/>
          <w:rFonts w:hint="eastAsia" w:ascii="宋体" w:hAnsi="宋体" w:eastAsia="宋体" w:cs="Times New Roman"/>
          <w:b/>
          <w:szCs w:val="21"/>
        </w:rPr>
        <w:t>法定代表人（单位负责人）或其授权的代理人（</w:t>
      </w:r>
      <w:r>
        <w:rPr>
          <w:rStyle w:val="19"/>
          <w:rFonts w:hint="eastAsia" w:ascii="宋体" w:hAnsi="宋体" w:cs="Times New Roman"/>
          <w:b/>
          <w:szCs w:val="21"/>
          <w:lang w:eastAsia="zh-CN"/>
        </w:rPr>
        <w:t>签字</w:t>
      </w:r>
      <w:r>
        <w:rPr>
          <w:rStyle w:val="19"/>
          <w:rFonts w:hint="eastAsia" w:ascii="宋体" w:hAnsi="宋体" w:eastAsia="宋体" w:cs="Times New Roman"/>
          <w:b/>
          <w:szCs w:val="21"/>
        </w:rPr>
        <w:t>）：</w:t>
      </w:r>
      <w:r>
        <w:rPr>
          <w:rStyle w:val="19"/>
          <w:rFonts w:hint="eastAsia" w:ascii="宋体" w:hAnsi="宋体" w:eastAsia="宋体" w:cs="Times New Roman"/>
          <w:b/>
          <w:szCs w:val="21"/>
          <w:u w:val="single"/>
        </w:rPr>
        <w:t xml:space="preserve">         </w:t>
      </w:r>
    </w:p>
    <w:p>
      <w:pPr>
        <w:pStyle w:val="36"/>
        <w:adjustRightInd w:val="0"/>
        <w:snapToGrid w:val="0"/>
        <w:spacing w:before="50" w:line="360" w:lineRule="auto"/>
        <w:ind w:left="-88" w:leftChars="-42"/>
        <w:rPr>
          <w:rStyle w:val="19"/>
          <w:rFonts w:ascii="宋体" w:hAnsi="宋体" w:eastAsia="宋体" w:cs="Times New Roman"/>
          <w:b/>
          <w:szCs w:val="21"/>
        </w:rPr>
      </w:pPr>
      <w:r>
        <w:rPr>
          <w:rStyle w:val="19"/>
          <w:rFonts w:hint="eastAsia" w:ascii="宋体" w:hAnsi="宋体" w:eastAsia="宋体" w:cs="Times New Roman"/>
          <w:b/>
          <w:szCs w:val="21"/>
        </w:rPr>
        <w:t>日期：</w:t>
      </w:r>
      <w:r>
        <w:rPr>
          <w:rStyle w:val="19"/>
          <w:rFonts w:hint="eastAsia" w:ascii="宋体" w:hAnsi="宋体" w:eastAsia="宋体" w:cs="Times New Roman"/>
          <w:b/>
          <w:szCs w:val="21"/>
          <w:u w:val="single"/>
        </w:rPr>
        <w:t xml:space="preserve">         </w:t>
      </w:r>
      <w:r>
        <w:rPr>
          <w:rStyle w:val="19"/>
          <w:rFonts w:hint="eastAsia" w:ascii="宋体" w:hAnsi="宋体" w:eastAsia="宋体" w:cs="Times New Roman"/>
          <w:b/>
          <w:szCs w:val="21"/>
        </w:rPr>
        <w:t>年</w:t>
      </w:r>
      <w:r>
        <w:rPr>
          <w:rStyle w:val="19"/>
          <w:rFonts w:hint="eastAsia" w:ascii="宋体" w:hAnsi="宋体" w:eastAsia="宋体" w:cs="Times New Roman"/>
          <w:b/>
          <w:szCs w:val="21"/>
          <w:u w:val="single"/>
        </w:rPr>
        <w:t xml:space="preserve">         </w:t>
      </w:r>
      <w:r>
        <w:rPr>
          <w:rStyle w:val="19"/>
          <w:rFonts w:hint="eastAsia" w:ascii="宋体" w:hAnsi="宋体" w:eastAsia="宋体" w:cs="Times New Roman"/>
          <w:b/>
          <w:szCs w:val="21"/>
        </w:rPr>
        <w:t>月</w:t>
      </w:r>
      <w:r>
        <w:rPr>
          <w:rStyle w:val="19"/>
          <w:rFonts w:hint="eastAsia" w:ascii="宋体" w:hAnsi="宋体" w:eastAsia="宋体" w:cs="Times New Roman"/>
          <w:b/>
          <w:szCs w:val="21"/>
          <w:u w:val="single"/>
        </w:rPr>
        <w:t xml:space="preserve">         </w:t>
      </w:r>
      <w:r>
        <w:rPr>
          <w:rStyle w:val="19"/>
          <w:rFonts w:hint="eastAsia" w:ascii="宋体" w:hAnsi="宋体" w:eastAsia="宋体" w:cs="Times New Roman"/>
          <w:b/>
          <w:szCs w:val="21"/>
        </w:rPr>
        <w:t>日</w:t>
      </w:r>
    </w:p>
    <w:p>
      <w:pPr>
        <w:pStyle w:val="36"/>
        <w:adjustRightInd w:val="0"/>
        <w:snapToGrid w:val="0"/>
        <w:spacing w:before="50" w:line="360" w:lineRule="auto"/>
        <w:ind w:left="-88" w:leftChars="-42"/>
        <w:rPr>
          <w:rStyle w:val="19"/>
          <w:rFonts w:ascii="宋体" w:hAnsi="宋体" w:eastAsia="宋体" w:cs="Times New Roman"/>
          <w:b/>
          <w:szCs w:val="21"/>
        </w:rPr>
      </w:pPr>
    </w:p>
    <w:p>
      <w:pPr>
        <w:pStyle w:val="36"/>
        <w:adjustRightInd w:val="0"/>
        <w:snapToGrid w:val="0"/>
        <w:spacing w:before="50" w:line="360" w:lineRule="auto"/>
        <w:rPr>
          <w:rStyle w:val="19"/>
          <w:rFonts w:hint="eastAsia" w:ascii="宋体" w:hAnsi="宋体" w:eastAsia="宋体" w:cs="Times New Roman"/>
          <w:b/>
          <w:szCs w:val="21"/>
        </w:rPr>
      </w:pPr>
      <w:r>
        <w:rPr>
          <w:rStyle w:val="19"/>
          <w:rFonts w:hint="eastAsia" w:ascii="宋体" w:hAnsi="宋体" w:eastAsia="宋体" w:cs="Times New Roman"/>
          <w:b/>
          <w:szCs w:val="21"/>
        </w:rPr>
        <w:t>备注</w:t>
      </w:r>
      <w:r>
        <w:rPr>
          <w:rStyle w:val="19"/>
          <w:rFonts w:hint="eastAsia" w:ascii="宋体" w:hAnsi="宋体" w:eastAsia="宋体" w:cs="Times New Roman"/>
          <w:szCs w:val="21"/>
        </w:rPr>
        <w:t>：</w:t>
      </w:r>
      <w:r>
        <w:rPr>
          <w:rStyle w:val="19"/>
          <w:rFonts w:hint="eastAsia" w:ascii="宋体" w:hAnsi="宋体" w:eastAsia="宋体" w:cs="Times New Roman"/>
          <w:b/>
          <w:szCs w:val="21"/>
        </w:rPr>
        <w:t xml:space="preserve"> 1、偏离为不满足招标文件要求；</w:t>
      </w:r>
    </w:p>
    <w:p>
      <w:pPr>
        <w:pStyle w:val="36"/>
        <w:adjustRightInd w:val="0"/>
        <w:snapToGrid w:val="0"/>
        <w:spacing w:before="50" w:line="360" w:lineRule="auto"/>
        <w:ind w:left="-88" w:leftChars="-42" w:firstLine="843" w:firstLineChars="400"/>
        <w:rPr>
          <w:rStyle w:val="19"/>
          <w:rFonts w:hint="eastAsia" w:ascii="宋体" w:hAnsi="宋体" w:eastAsia="宋体" w:cs="Times New Roman"/>
          <w:b/>
          <w:szCs w:val="21"/>
        </w:rPr>
      </w:pPr>
      <w:r>
        <w:rPr>
          <w:rStyle w:val="19"/>
          <w:rFonts w:hint="eastAsia" w:ascii="宋体" w:hAnsi="宋体" w:eastAsia="宋体" w:cs="Times New Roman"/>
          <w:b/>
          <w:szCs w:val="21"/>
        </w:rPr>
        <w:t>2、投标人如果对招标文件第</w:t>
      </w:r>
      <w:r>
        <w:rPr>
          <w:rStyle w:val="19"/>
          <w:rFonts w:hint="eastAsia" w:ascii="宋体" w:hAnsi="宋体" w:eastAsia="宋体" w:cs="Times New Roman"/>
          <w:b/>
          <w:szCs w:val="21"/>
          <w:lang w:eastAsia="zh-CN"/>
        </w:rPr>
        <w:t>三</w:t>
      </w:r>
      <w:r>
        <w:rPr>
          <w:rStyle w:val="19"/>
          <w:rFonts w:hint="eastAsia" w:ascii="宋体" w:hAnsi="宋体" w:eastAsia="宋体" w:cs="Times New Roman"/>
          <w:b/>
          <w:szCs w:val="21"/>
        </w:rPr>
        <w:t>章“技术</w:t>
      </w:r>
      <w:r>
        <w:rPr>
          <w:rStyle w:val="19"/>
          <w:rFonts w:hint="eastAsia" w:ascii="宋体" w:hAnsi="宋体" w:eastAsia="宋体" w:cs="Times New Roman"/>
          <w:b/>
          <w:szCs w:val="21"/>
          <w:lang w:eastAsia="zh-CN"/>
        </w:rPr>
        <w:t>参数及要求</w:t>
      </w:r>
      <w:r>
        <w:rPr>
          <w:rStyle w:val="19"/>
          <w:rFonts w:hint="eastAsia" w:ascii="宋体" w:hAnsi="宋体" w:eastAsia="宋体" w:cs="Times New Roman"/>
          <w:b/>
          <w:szCs w:val="21"/>
        </w:rPr>
        <w:t>”的响应有偏离，应将偏离条款逐条如实应答，并作出说明；</w:t>
      </w:r>
    </w:p>
    <w:p>
      <w:pPr>
        <w:pStyle w:val="36"/>
        <w:adjustRightInd w:val="0"/>
        <w:snapToGrid w:val="0"/>
        <w:spacing w:before="50" w:line="360" w:lineRule="auto"/>
        <w:ind w:left="-88" w:leftChars="-42" w:firstLine="840" w:firstLineChars="400"/>
        <w:rPr>
          <w:rStyle w:val="19"/>
          <w:rFonts w:ascii="宋体" w:hAnsi="宋体" w:eastAsia="宋体" w:cs="Times New Roman"/>
          <w:szCs w:val="21"/>
        </w:rPr>
      </w:pPr>
      <w:r>
        <w:rPr>
          <w:rStyle w:val="19"/>
          <w:rFonts w:hint="eastAsia" w:ascii="宋体" w:hAnsi="宋体" w:cs="Times New Roman"/>
          <w:szCs w:val="21"/>
          <w:lang w:val="en-US" w:eastAsia="zh-CN"/>
        </w:rPr>
        <w:t>3、</w:t>
      </w:r>
      <w:r>
        <w:rPr>
          <w:rStyle w:val="19"/>
          <w:rFonts w:hint="eastAsia" w:ascii="宋体" w:hAnsi="宋体" w:eastAsia="宋体" w:cs="Times New Roman"/>
          <w:szCs w:val="21"/>
        </w:rPr>
        <w:t>如不提供此表，则视为投标人不满足招标文件</w:t>
      </w:r>
      <w:r>
        <w:rPr>
          <w:rStyle w:val="19"/>
          <w:rFonts w:hint="eastAsia" w:ascii="宋体" w:hAnsi="宋体" w:eastAsia="宋体" w:cs="Times New Roman"/>
          <w:b/>
          <w:szCs w:val="21"/>
        </w:rPr>
        <w:t>第</w:t>
      </w:r>
      <w:r>
        <w:rPr>
          <w:rStyle w:val="19"/>
          <w:rFonts w:hint="eastAsia" w:ascii="宋体" w:hAnsi="宋体" w:eastAsia="宋体" w:cs="Times New Roman"/>
          <w:b/>
          <w:szCs w:val="21"/>
          <w:lang w:eastAsia="zh-CN"/>
        </w:rPr>
        <w:t>三</w:t>
      </w:r>
      <w:r>
        <w:rPr>
          <w:rStyle w:val="19"/>
          <w:rFonts w:hint="eastAsia" w:ascii="宋体" w:hAnsi="宋体" w:eastAsia="宋体" w:cs="Times New Roman"/>
          <w:b/>
          <w:szCs w:val="21"/>
        </w:rPr>
        <w:t>章“技术</w:t>
      </w:r>
      <w:r>
        <w:rPr>
          <w:rStyle w:val="19"/>
          <w:rFonts w:hint="eastAsia" w:ascii="宋体" w:hAnsi="宋体" w:eastAsia="宋体" w:cs="Times New Roman"/>
          <w:b/>
          <w:szCs w:val="21"/>
          <w:lang w:eastAsia="zh-CN"/>
        </w:rPr>
        <w:t>参数及要求</w:t>
      </w:r>
      <w:r>
        <w:rPr>
          <w:rStyle w:val="19"/>
          <w:rFonts w:hint="eastAsia" w:ascii="宋体" w:hAnsi="宋体" w:eastAsia="宋体" w:cs="Times New Roman"/>
          <w:b/>
          <w:szCs w:val="21"/>
        </w:rPr>
        <w:t>”</w:t>
      </w:r>
      <w:r>
        <w:rPr>
          <w:rStyle w:val="19"/>
          <w:rFonts w:hint="eastAsia" w:ascii="宋体" w:hAnsi="宋体" w:eastAsia="宋体" w:cs="Times New Roman"/>
          <w:szCs w:val="21"/>
        </w:rPr>
        <w:t>的所有条款要求，其</w:t>
      </w:r>
      <w:r>
        <w:rPr>
          <w:rStyle w:val="19"/>
          <w:rFonts w:hint="eastAsia" w:ascii="宋体" w:hAnsi="宋体" w:eastAsia="宋体" w:cs="Times New Roman"/>
          <w:b/>
          <w:szCs w:val="21"/>
        </w:rPr>
        <w:t>投标无效</w:t>
      </w:r>
      <w:r>
        <w:rPr>
          <w:rStyle w:val="19"/>
          <w:rFonts w:hint="eastAsia" w:ascii="宋体" w:hAnsi="宋体" w:eastAsia="宋体" w:cs="Times New Roman"/>
          <w:szCs w:val="21"/>
        </w:rPr>
        <w:t>。</w:t>
      </w:r>
    </w:p>
    <w:p>
      <w:pPr>
        <w:pStyle w:val="36"/>
        <w:adjustRightInd w:val="0"/>
        <w:snapToGrid w:val="0"/>
        <w:spacing w:before="50" w:line="360" w:lineRule="auto"/>
        <w:ind w:left="-88" w:leftChars="-42" w:firstLine="840" w:firstLineChars="400"/>
        <w:rPr>
          <w:rStyle w:val="19"/>
          <w:rFonts w:ascii="宋体" w:hAnsi="宋体" w:eastAsia="宋体" w:cs="Times New Roman"/>
          <w:szCs w:val="21"/>
        </w:rPr>
      </w:pPr>
      <w:r>
        <w:rPr>
          <w:rStyle w:val="19"/>
          <w:rFonts w:hint="eastAsia" w:ascii="宋体" w:hAnsi="宋体" w:cs="Times New Roman"/>
          <w:szCs w:val="21"/>
          <w:lang w:val="en-US" w:eastAsia="zh-CN"/>
        </w:rPr>
        <w:t>4、</w:t>
      </w:r>
      <w:r>
        <w:rPr>
          <w:rStyle w:val="19"/>
          <w:rFonts w:hint="eastAsia" w:ascii="宋体" w:hAnsi="宋体" w:eastAsia="宋体" w:cs="Times New Roman"/>
          <w:szCs w:val="21"/>
        </w:rPr>
        <w:t>在采购人与中标人签订合同时，如中标人未在投标文件“</w:t>
      </w:r>
      <w:r>
        <w:rPr>
          <w:rStyle w:val="19"/>
          <w:rFonts w:hint="eastAsia" w:ascii="宋体" w:hAnsi="宋体" w:eastAsia="宋体" w:cs="Times New Roman"/>
          <w:b/>
          <w:szCs w:val="21"/>
        </w:rPr>
        <w:t>第</w:t>
      </w:r>
      <w:r>
        <w:rPr>
          <w:rStyle w:val="19"/>
          <w:rFonts w:hint="eastAsia" w:ascii="宋体" w:hAnsi="宋体" w:eastAsia="宋体" w:cs="Times New Roman"/>
          <w:b/>
          <w:szCs w:val="21"/>
          <w:lang w:eastAsia="zh-CN"/>
        </w:rPr>
        <w:t>三</w:t>
      </w:r>
      <w:r>
        <w:rPr>
          <w:rStyle w:val="19"/>
          <w:rFonts w:hint="eastAsia" w:ascii="宋体" w:hAnsi="宋体" w:eastAsia="宋体" w:cs="Times New Roman"/>
          <w:b/>
          <w:szCs w:val="21"/>
        </w:rPr>
        <w:t>章“技术</w:t>
      </w:r>
      <w:r>
        <w:rPr>
          <w:rStyle w:val="19"/>
          <w:rFonts w:hint="eastAsia" w:ascii="宋体" w:hAnsi="宋体" w:eastAsia="宋体" w:cs="Times New Roman"/>
          <w:b/>
          <w:szCs w:val="21"/>
          <w:lang w:eastAsia="zh-CN"/>
        </w:rPr>
        <w:t>参数及要求</w:t>
      </w:r>
      <w:r>
        <w:rPr>
          <w:rStyle w:val="19"/>
          <w:rFonts w:hint="eastAsia" w:ascii="宋体" w:hAnsi="宋体" w:eastAsia="宋体" w:cs="Times New Roman"/>
          <w:b/>
          <w:szCs w:val="21"/>
        </w:rPr>
        <w:t>”</w:t>
      </w:r>
      <w:r>
        <w:rPr>
          <w:rStyle w:val="19"/>
          <w:rFonts w:hint="eastAsia" w:ascii="宋体" w:hAnsi="宋体" w:eastAsia="宋体" w:cs="Times New Roman"/>
          <w:szCs w:val="21"/>
        </w:rPr>
        <w:t>”中列出偏离说明，无论已发生或即将发生任何情形，均视为完全符合招标文件要求，并写入合同。若中标人在合同签订前，以上述事项为借口而不履行合同签订手续及执行合同，则视作拒绝与采购人签订合同。</w:t>
      </w:r>
    </w:p>
    <w:p>
      <w:pPr>
        <w:pStyle w:val="4"/>
        <w:widowControl w:val="0"/>
        <w:numPr>
          <w:ilvl w:val="0"/>
          <w:numId w:val="0"/>
        </w:numPr>
        <w:jc w:val="both"/>
        <w:rPr>
          <w:rFonts w:hint="eastAsia" w:ascii="黑体" w:hAnsi="黑体" w:eastAsia="黑体" w:cs="黑体"/>
          <w:b/>
          <w:bCs/>
          <w:sz w:val="28"/>
          <w:szCs w:val="28"/>
          <w:lang w:eastAsia="zh-CN"/>
        </w:rPr>
      </w:pPr>
    </w:p>
    <w:p>
      <w:pPr>
        <w:pStyle w:val="4"/>
        <w:widowControl w:val="0"/>
        <w:numPr>
          <w:ilvl w:val="0"/>
          <w:numId w:val="0"/>
        </w:numPr>
        <w:jc w:val="both"/>
        <w:rPr>
          <w:rFonts w:hint="eastAsia" w:ascii="黑体" w:hAnsi="黑体" w:eastAsia="黑体" w:cs="黑体"/>
          <w:b/>
          <w:bCs/>
          <w:sz w:val="28"/>
          <w:szCs w:val="28"/>
          <w:lang w:eastAsia="zh-CN"/>
        </w:rPr>
      </w:pPr>
    </w:p>
    <w:p>
      <w:pPr>
        <w:pStyle w:val="4"/>
        <w:widowControl w:val="0"/>
        <w:numPr>
          <w:ilvl w:val="0"/>
          <w:numId w:val="0"/>
        </w:numPr>
        <w:jc w:val="both"/>
        <w:rPr>
          <w:rFonts w:hint="eastAsia" w:ascii="黑体" w:hAnsi="黑体" w:eastAsia="黑体" w:cs="黑体"/>
          <w:b/>
          <w:bCs/>
          <w:sz w:val="28"/>
          <w:szCs w:val="28"/>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Hiragino Sans GB W3">
    <w:altName w:val="MS UI Gothic"/>
    <w:panose1 w:val="020B0300000000000000"/>
    <w:charset w:val="80"/>
    <w:family w:val="swiss"/>
    <w:pitch w:val="default"/>
    <w:sig w:usb0="00000000" w:usb1="00000000" w:usb2="00000010" w:usb3="00000000" w:csb0="00020000" w:csb1="00000000"/>
  </w:font>
  <w:font w:name="方正粗黑宋简体">
    <w:panose1 w:val="02000000000000000000"/>
    <w:charset w:val="86"/>
    <w:family w:val="auto"/>
    <w:pitch w:val="default"/>
    <w:sig w:usb0="A00002BF" w:usb1="184F6CFA" w:usb2="00000012"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MS UI 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F8862F52"/>
    <w:multiLevelType w:val="singleLevel"/>
    <w:tmpl w:val="F8862F52"/>
    <w:lvl w:ilvl="0" w:tentative="0">
      <w:start w:val="4"/>
      <w:numFmt w:val="chineseCounting"/>
      <w:suff w:val="nothing"/>
      <w:lvlText w:val="%1、"/>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ZDc0ODNhZTA0NzczM2IyYmQ3NjJmNTc2MWJmY2IifQ=="/>
  </w:docVars>
  <w:rsids>
    <w:rsidRoot w:val="20E06B65"/>
    <w:rsid w:val="00034095"/>
    <w:rsid w:val="000D4804"/>
    <w:rsid w:val="000F5A27"/>
    <w:rsid w:val="00105611"/>
    <w:rsid w:val="001570FF"/>
    <w:rsid w:val="00195BA3"/>
    <w:rsid w:val="001C0747"/>
    <w:rsid w:val="001D7017"/>
    <w:rsid w:val="002A16A4"/>
    <w:rsid w:val="00377F70"/>
    <w:rsid w:val="00381B13"/>
    <w:rsid w:val="003D1E9E"/>
    <w:rsid w:val="00436D3C"/>
    <w:rsid w:val="004D4F44"/>
    <w:rsid w:val="00512EFE"/>
    <w:rsid w:val="0054245A"/>
    <w:rsid w:val="00552C1B"/>
    <w:rsid w:val="005A718C"/>
    <w:rsid w:val="00663E16"/>
    <w:rsid w:val="006D4CE1"/>
    <w:rsid w:val="006E6FA4"/>
    <w:rsid w:val="006E70DD"/>
    <w:rsid w:val="007D3672"/>
    <w:rsid w:val="007E01DC"/>
    <w:rsid w:val="008C7A62"/>
    <w:rsid w:val="008F7E87"/>
    <w:rsid w:val="009472B9"/>
    <w:rsid w:val="00A92D9A"/>
    <w:rsid w:val="00B276A4"/>
    <w:rsid w:val="00B754FA"/>
    <w:rsid w:val="00BA169F"/>
    <w:rsid w:val="00C20C41"/>
    <w:rsid w:val="00C96CED"/>
    <w:rsid w:val="00C979F5"/>
    <w:rsid w:val="00D5299E"/>
    <w:rsid w:val="00DD50BF"/>
    <w:rsid w:val="00E135E4"/>
    <w:rsid w:val="00E22176"/>
    <w:rsid w:val="00EA170B"/>
    <w:rsid w:val="00ED087B"/>
    <w:rsid w:val="00EF2315"/>
    <w:rsid w:val="00EF6F8E"/>
    <w:rsid w:val="00F00E75"/>
    <w:rsid w:val="00F54008"/>
    <w:rsid w:val="00FE0F29"/>
    <w:rsid w:val="015C54A0"/>
    <w:rsid w:val="02D1740A"/>
    <w:rsid w:val="03837D46"/>
    <w:rsid w:val="04381101"/>
    <w:rsid w:val="05301182"/>
    <w:rsid w:val="05385495"/>
    <w:rsid w:val="05623357"/>
    <w:rsid w:val="057A17B3"/>
    <w:rsid w:val="058D1EC3"/>
    <w:rsid w:val="08AE0FCB"/>
    <w:rsid w:val="094E02A7"/>
    <w:rsid w:val="0A726210"/>
    <w:rsid w:val="0A942F9A"/>
    <w:rsid w:val="0B106E41"/>
    <w:rsid w:val="0D14781E"/>
    <w:rsid w:val="0DFD5C70"/>
    <w:rsid w:val="0EF80493"/>
    <w:rsid w:val="12B93DA7"/>
    <w:rsid w:val="13284B6C"/>
    <w:rsid w:val="14300EAC"/>
    <w:rsid w:val="17822E75"/>
    <w:rsid w:val="179C4AFF"/>
    <w:rsid w:val="188E25E0"/>
    <w:rsid w:val="1DAF0AC6"/>
    <w:rsid w:val="1EE14EDC"/>
    <w:rsid w:val="20E06B65"/>
    <w:rsid w:val="211E4B83"/>
    <w:rsid w:val="2156056F"/>
    <w:rsid w:val="21662F46"/>
    <w:rsid w:val="23CE532B"/>
    <w:rsid w:val="24163682"/>
    <w:rsid w:val="27065244"/>
    <w:rsid w:val="28FA0810"/>
    <w:rsid w:val="29290C6B"/>
    <w:rsid w:val="2983593B"/>
    <w:rsid w:val="29986528"/>
    <w:rsid w:val="2A673B94"/>
    <w:rsid w:val="2A6827C1"/>
    <w:rsid w:val="2AE41D65"/>
    <w:rsid w:val="2CDE7A61"/>
    <w:rsid w:val="2D882714"/>
    <w:rsid w:val="2E7330BF"/>
    <w:rsid w:val="304F3B39"/>
    <w:rsid w:val="30D10E39"/>
    <w:rsid w:val="31331425"/>
    <w:rsid w:val="344A0294"/>
    <w:rsid w:val="365C6549"/>
    <w:rsid w:val="37B92C8F"/>
    <w:rsid w:val="3A5F5B17"/>
    <w:rsid w:val="3A847BD9"/>
    <w:rsid w:val="3B582705"/>
    <w:rsid w:val="3C6D1DCC"/>
    <w:rsid w:val="3D5D5F55"/>
    <w:rsid w:val="3E1F3365"/>
    <w:rsid w:val="3FFE380B"/>
    <w:rsid w:val="40922673"/>
    <w:rsid w:val="449B30C8"/>
    <w:rsid w:val="45B521F5"/>
    <w:rsid w:val="47DB4BBD"/>
    <w:rsid w:val="49114369"/>
    <w:rsid w:val="491B3557"/>
    <w:rsid w:val="4A987518"/>
    <w:rsid w:val="4C56405C"/>
    <w:rsid w:val="4CAC02F3"/>
    <w:rsid w:val="4F417FBF"/>
    <w:rsid w:val="50142750"/>
    <w:rsid w:val="50715259"/>
    <w:rsid w:val="50796AFF"/>
    <w:rsid w:val="50D901E6"/>
    <w:rsid w:val="52544D09"/>
    <w:rsid w:val="52DD17DC"/>
    <w:rsid w:val="578C409E"/>
    <w:rsid w:val="58C64908"/>
    <w:rsid w:val="58CB40EC"/>
    <w:rsid w:val="59EF3692"/>
    <w:rsid w:val="5A540390"/>
    <w:rsid w:val="5C78171D"/>
    <w:rsid w:val="5F99102D"/>
    <w:rsid w:val="61651DC2"/>
    <w:rsid w:val="61AF098D"/>
    <w:rsid w:val="62D11685"/>
    <w:rsid w:val="63AF6EE4"/>
    <w:rsid w:val="63F20007"/>
    <w:rsid w:val="64CF624B"/>
    <w:rsid w:val="662B44C2"/>
    <w:rsid w:val="66F07D43"/>
    <w:rsid w:val="67614E76"/>
    <w:rsid w:val="68E14447"/>
    <w:rsid w:val="6A794FDE"/>
    <w:rsid w:val="6AB53B3C"/>
    <w:rsid w:val="6AC63754"/>
    <w:rsid w:val="6BCB3A02"/>
    <w:rsid w:val="6CE70D33"/>
    <w:rsid w:val="6DB83BF9"/>
    <w:rsid w:val="6E350F18"/>
    <w:rsid w:val="6F0A73A3"/>
    <w:rsid w:val="7059019C"/>
    <w:rsid w:val="748D05FE"/>
    <w:rsid w:val="75D214C8"/>
    <w:rsid w:val="771B618F"/>
    <w:rsid w:val="78B01F0C"/>
    <w:rsid w:val="796C4CDD"/>
    <w:rsid w:val="797C7D40"/>
    <w:rsid w:val="79DC1021"/>
    <w:rsid w:val="7A0C6255"/>
    <w:rsid w:val="7AA25181"/>
    <w:rsid w:val="7B6C4724"/>
    <w:rsid w:val="7E5E4BB4"/>
    <w:rsid w:val="7F2B4B3C"/>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paragraph" w:styleId="5">
    <w:name w:val="heading 1"/>
    <w:basedOn w:val="1"/>
    <w:next w:val="1"/>
    <w:link w:val="27"/>
    <w:qFormat/>
    <w:uiPriority w:val="0"/>
    <w:pPr>
      <w:keepNext/>
      <w:suppressAutoHyphens/>
      <w:jc w:val="center"/>
      <w:outlineLvl w:val="0"/>
    </w:pPr>
    <w:rPr>
      <w:rFonts w:ascii="Times New Roman" w:hAnsi="Times New Roman" w:cs="Times New Roman"/>
      <w:b/>
      <w:bCs/>
      <w:sz w:val="24"/>
      <w:szCs w:val="24"/>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unhideWhenUsed/>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uppressAutoHyphens/>
      <w:spacing w:before="100" w:beforeAutospacing="1" w:after="120"/>
      <w:ind w:left="200"/>
    </w:pPr>
    <w:rPr>
      <w:rFonts w:ascii="Times New Roman" w:hAnsi="Times New Roman" w:cs="Times New Roman"/>
    </w:rPr>
  </w:style>
  <w:style w:type="paragraph" w:styleId="4">
    <w:name w:val="Normal Indent"/>
    <w:basedOn w:val="1"/>
    <w:qFormat/>
    <w:uiPriority w:val="0"/>
    <w:pPr>
      <w:ind w:firstLine="420" w:firstLineChars="200"/>
    </w:pPr>
  </w:style>
  <w:style w:type="paragraph" w:styleId="8">
    <w:name w:val="annotation text"/>
    <w:basedOn w:val="1"/>
    <w:qFormat/>
    <w:uiPriority w:val="0"/>
    <w:pPr>
      <w:jc w:val="left"/>
    </w:pPr>
  </w:style>
  <w:style w:type="paragraph" w:styleId="9">
    <w:name w:val="Body Text"/>
    <w:basedOn w:val="1"/>
    <w:next w:val="4"/>
    <w:qFormat/>
    <w:uiPriority w:val="0"/>
    <w:pPr>
      <w:spacing w:after="120"/>
    </w:pPr>
    <w:rPr>
      <w:rFonts w:ascii="宋体" w:hAnsi="宋体"/>
      <w:kern w:val="0"/>
      <w:sz w:val="24"/>
      <w:szCs w:val="20"/>
    </w:rPr>
  </w:style>
  <w:style w:type="paragraph" w:styleId="10">
    <w:name w:val="Plain Text"/>
    <w:basedOn w:val="1"/>
    <w:qFormat/>
    <w:uiPriority w:val="0"/>
    <w:rPr>
      <w:rFonts w:ascii="宋体" w:hAnsi="Courier New" w:eastAsia="仿宋_GB2312"/>
      <w:kern w:val="0"/>
      <w:sz w:val="24"/>
      <w:szCs w:val="24"/>
    </w:rPr>
  </w:style>
  <w:style w:type="paragraph" w:styleId="11">
    <w:name w:val="Balloon Text"/>
    <w:basedOn w:val="1"/>
    <w:link w:val="29"/>
    <w:qFormat/>
    <w:uiPriority w:val="0"/>
    <w:rPr>
      <w:sz w:val="18"/>
      <w:szCs w:val="18"/>
    </w:rPr>
  </w:style>
  <w:style w:type="paragraph" w:styleId="12">
    <w:name w:val="footer"/>
    <w:basedOn w:val="1"/>
    <w:link w:val="3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unhideWhenUsed/>
    <w:qFormat/>
    <w:uiPriority w:val="39"/>
    <w:rPr>
      <w:rFonts w:ascii="Times New Roman" w:hAnsi="Times New Roman" w:cs="Times New Roman"/>
      <w:szCs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16">
    <w:name w:val="Title"/>
    <w:next w:val="1"/>
    <w:link w:val="30"/>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table" w:styleId="18">
    <w:name w:val="Table Grid"/>
    <w:basedOn w:val="1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annotation reference"/>
    <w:basedOn w:val="19"/>
    <w:qFormat/>
    <w:uiPriority w:val="0"/>
    <w:rPr>
      <w:sz w:val="21"/>
      <w:szCs w:val="21"/>
    </w:rPr>
  </w:style>
  <w:style w:type="paragraph" w:customStyle="1" w:styleId="22">
    <w:name w:val="自评报告正文"/>
    <w:basedOn w:val="15"/>
    <w:qFormat/>
    <w:uiPriority w:val="0"/>
    <w:pPr>
      <w:widowControl/>
      <w:spacing w:before="40" w:after="40" w:line="240" w:lineRule="auto"/>
      <w:ind w:firstLine="643" w:firstLineChars="200"/>
    </w:pPr>
    <w:rPr>
      <w:rFonts w:ascii="仿宋" w:hAnsi="仿宋" w:cstheme="minorBidi"/>
      <w:sz w:val="32"/>
      <w:szCs w:val="22"/>
    </w:rPr>
  </w:style>
  <w:style w:type="paragraph" w:customStyle="1" w:styleId="23">
    <w:name w:val="正文_0_0"/>
    <w:basedOn w:val="1"/>
    <w:qFormat/>
    <w:uiPriority w:val="0"/>
    <w:rPr>
      <w:rFonts w:ascii="Times New Roman" w:hAnsi="Times New Roman" w:cs="Times New Roman"/>
    </w:rPr>
  </w:style>
  <w:style w:type="paragraph" w:customStyle="1" w:styleId="24">
    <w:name w:val="正文_2"/>
    <w:basedOn w:val="1"/>
    <w:qFormat/>
    <w:uiPriority w:val="0"/>
    <w:rPr>
      <w:rFonts w:ascii="Times New Roman" w:hAnsi="Times New Roman" w:cs="Times New Roman"/>
    </w:rPr>
  </w:style>
  <w:style w:type="paragraph" w:customStyle="1" w:styleId="25">
    <w:name w:val="正文文本缩进1"/>
    <w:qFormat/>
    <w:uiPriority w:val="0"/>
    <w:pPr>
      <w:widowControl w:val="0"/>
      <w:spacing w:line="400" w:lineRule="exact"/>
      <w:ind w:firstLine="560" w:firstLineChars="200"/>
      <w:jc w:val="both"/>
    </w:pPr>
    <w:rPr>
      <w:rFonts w:ascii="Times New Roman" w:hAnsi="Times New Roman" w:eastAsia="宋体" w:cs="Times New Roman"/>
      <w:sz w:val="28"/>
      <w:szCs w:val="24"/>
      <w:u w:val="single"/>
      <w:lang w:val="en-US" w:eastAsia="zh-CN" w:bidi="ar-SA"/>
    </w:rPr>
  </w:style>
  <w:style w:type="paragraph" w:customStyle="1" w:styleId="26">
    <w:name w:val="列出段落1"/>
    <w:basedOn w:val="1"/>
    <w:qFormat/>
    <w:uiPriority w:val="0"/>
    <w:pPr>
      <w:ind w:firstLine="420" w:firstLineChars="200"/>
    </w:pPr>
  </w:style>
  <w:style w:type="character" w:customStyle="1" w:styleId="27">
    <w:name w:val="标题 1 Char"/>
    <w:link w:val="5"/>
    <w:qFormat/>
    <w:uiPriority w:val="0"/>
    <w:rPr>
      <w:rFonts w:ascii="Times New Roman" w:hAnsi="Times New Roman" w:cs="Times New Roman"/>
      <w:b/>
      <w:bCs/>
      <w:sz w:val="24"/>
      <w:szCs w:val="24"/>
    </w:rPr>
  </w:style>
  <w:style w:type="paragraph" w:customStyle="1" w:styleId="28">
    <w:name w:val="List Paragraph"/>
    <w:basedOn w:val="1"/>
    <w:qFormat/>
    <w:uiPriority w:val="0"/>
    <w:pPr>
      <w:ind w:firstLine="420" w:firstLineChars="200"/>
    </w:pPr>
  </w:style>
  <w:style w:type="character" w:customStyle="1" w:styleId="29">
    <w:name w:val="批注框文本 Char"/>
    <w:basedOn w:val="19"/>
    <w:link w:val="11"/>
    <w:qFormat/>
    <w:uiPriority w:val="0"/>
    <w:rPr>
      <w:rFonts w:ascii="Calibri" w:hAnsi="Calibri" w:cs="宋体"/>
      <w:kern w:val="2"/>
      <w:sz w:val="18"/>
      <w:szCs w:val="18"/>
    </w:rPr>
  </w:style>
  <w:style w:type="character" w:customStyle="1" w:styleId="30">
    <w:name w:val="标题 Char"/>
    <w:basedOn w:val="19"/>
    <w:link w:val="16"/>
    <w:qFormat/>
    <w:uiPriority w:val="0"/>
    <w:rPr>
      <w:rFonts w:ascii="Cambria" w:hAnsi="Cambria"/>
      <w:b/>
      <w:bCs/>
      <w:kern w:val="2"/>
      <w:sz w:val="32"/>
      <w:szCs w:val="32"/>
    </w:rPr>
  </w:style>
  <w:style w:type="character" w:customStyle="1" w:styleId="31">
    <w:name w:val="页脚 Char"/>
    <w:basedOn w:val="19"/>
    <w:link w:val="12"/>
    <w:qFormat/>
    <w:uiPriority w:val="0"/>
    <w:rPr>
      <w:rFonts w:ascii="Calibri" w:hAnsi="Calibri" w:cs="宋体"/>
      <w:kern w:val="2"/>
      <w:sz w:val="18"/>
      <w:szCs w:val="18"/>
    </w:rPr>
  </w:style>
  <w:style w:type="paragraph" w:customStyle="1" w:styleId="32">
    <w:name w:val="目录 81"/>
    <w:basedOn w:val="1"/>
    <w:next w:val="1"/>
    <w:qFormat/>
    <w:uiPriority w:val="0"/>
    <w:pPr>
      <w:ind w:left="2940"/>
    </w:pPr>
  </w:style>
  <w:style w:type="paragraph" w:customStyle="1" w:styleId="33">
    <w:name w:val="正文（培训）"/>
    <w:basedOn w:val="1"/>
    <w:qFormat/>
    <w:uiPriority w:val="99"/>
    <w:pPr>
      <w:snapToGrid w:val="0"/>
      <w:spacing w:line="360" w:lineRule="auto"/>
      <w:ind w:firstLine="440"/>
    </w:pPr>
    <w:rPr>
      <w:rFonts w:ascii="Hiragino Sans GB W3" w:hAnsi="Hiragino Sans GB W3" w:eastAsia="Hiragino Sans GB W3" w:cs="宋体"/>
      <w:sz w:val="21"/>
      <w:szCs w:val="28"/>
    </w:rPr>
  </w:style>
  <w:style w:type="paragraph" w:customStyle="1" w:styleId="34">
    <w:name w:val="样式 10 磅31114"/>
    <w:qFormat/>
    <w:uiPriority w:val="0"/>
    <w:pPr>
      <w:widowControl w:val="0"/>
      <w:jc w:val="both"/>
    </w:pPr>
    <w:rPr>
      <w:rFonts w:ascii="Calibri" w:hAnsi="Calibri" w:eastAsia="宋体" w:cs="Times New Roman"/>
      <w:kern w:val="2"/>
      <w:sz w:val="21"/>
      <w:szCs w:val="24"/>
      <w:lang w:val="en-US" w:eastAsia="zh-CN" w:bidi="ar-SA"/>
    </w:rPr>
  </w:style>
  <w:style w:type="paragraph" w:customStyle="1" w:styleId="35">
    <w:name w:val="Normal_1"/>
    <w:qFormat/>
    <w:uiPriority w:val="0"/>
    <w:rPr>
      <w:rFonts w:ascii="Times New Roman" w:hAnsi="Times New Roman" w:eastAsia="Times New Roman" w:cs="Times New Roman"/>
      <w:sz w:val="24"/>
      <w:szCs w:val="24"/>
    </w:rPr>
  </w:style>
  <w:style w:type="paragraph" w:customStyle="1" w:styleId="36">
    <w:name w:val="正文_16"/>
    <w:qFormat/>
    <w:uiPriority w:val="0"/>
    <w:pPr>
      <w:widowControl w:val="0"/>
      <w:jc w:val="both"/>
    </w:pPr>
    <w:rPr>
      <w:rFonts w:ascii="Calibri" w:hAnsi="Calibri" w:eastAsia="宋体" w:cs="Times New Roman"/>
      <w:kern w:val="2"/>
      <w:sz w:val="21"/>
      <w:szCs w:val="22"/>
      <w:lang w:val="en-US" w:eastAsia="zh-CN" w:bidi="ar-SA"/>
    </w:rPr>
  </w:style>
  <w:style w:type="character" w:customStyle="1" w:styleId="37">
    <w:name w:val="font41"/>
    <w:basedOn w:val="19"/>
    <w:qFormat/>
    <w:uiPriority w:val="0"/>
    <w:rPr>
      <w:rFonts w:hint="default" w:ascii="Times New Roman" w:hAnsi="Times New Roman" w:cs="Times New Roman"/>
      <w:color w:val="000000"/>
      <w:sz w:val="18"/>
      <w:szCs w:val="18"/>
      <w:u w:val="none"/>
    </w:rPr>
  </w:style>
  <w:style w:type="character" w:customStyle="1" w:styleId="38">
    <w:name w:val="font21"/>
    <w:basedOn w:val="19"/>
    <w:qFormat/>
    <w:uiPriority w:val="0"/>
    <w:rPr>
      <w:rFonts w:hint="eastAsia" w:ascii="宋体" w:hAnsi="宋体" w:eastAsia="宋体" w:cs="宋体"/>
      <w:color w:val="000000"/>
      <w:sz w:val="18"/>
      <w:szCs w:val="18"/>
      <w:u w:val="none"/>
    </w:rPr>
  </w:style>
  <w:style w:type="character" w:customStyle="1" w:styleId="39">
    <w:name w:val="font31"/>
    <w:basedOn w:val="19"/>
    <w:qFormat/>
    <w:uiPriority w:val="0"/>
    <w:rPr>
      <w:rFonts w:hint="eastAsia" w:ascii="宋体" w:hAnsi="宋体" w:eastAsia="宋体" w:cs="宋体"/>
      <w:color w:val="000000"/>
      <w:sz w:val="18"/>
      <w:szCs w:val="18"/>
      <w:u w:val="non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numbering.xml" Type="http://schemas.openxmlformats.org/officeDocument/2006/relationships/numbering"/><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41</Pages>
  <Words>22965</Words>
  <Characters>24807</Characters>
  <Lines>89</Lines>
  <Paragraphs>25</Paragraphs>
  <TotalTime>8</TotalTime>
  <ScaleCrop>false</ScaleCrop>
  <LinksUpToDate>false</LinksUpToDate>
  <CharactersWithSpaces>25863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2023-04-06T00:27:00Z</dcterms:created>
  <dc:creator>ALIENWARE</dc:creator>
  <cp:lastModifiedBy>ALIENWARE</cp:lastModifiedBy>
  <cp:lastPrinted>2023-05-26T01:50:00Z</cp:lastPrinted>
  <dcterms:modified xsi:type="dcterms:W3CDTF">2023-06-09T08:50:22Z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1647043B3DEF4D9DA1556F0EE879A689_13</vt:lpwstr>
  </property>
</Properties>
</file>