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2024.2.27</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4001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val="en-US" w:eastAsia="zh-CN"/>
        </w:rPr>
        <w:t>四</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二</w:t>
      </w:r>
      <w:r>
        <w:rPr>
          <w:rFonts w:hint="eastAsia" w:ascii="仿宋" w:hAnsi="仿宋" w:eastAsia="仿宋" w:cs="宋体"/>
          <w:b/>
          <w:bCs/>
          <w:color w:val="000000"/>
          <w:kern w:val="0"/>
          <w:sz w:val="36"/>
          <w:szCs w:val="36"/>
        </w:rPr>
        <w:t>月</w:t>
      </w:r>
    </w:p>
    <w:p>
      <w:pPr>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8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b/>
          <w:bCs/>
          <w:sz w:val="30"/>
          <w:szCs w:val="30"/>
          <w:lang w:val="en-US" w:eastAsia="zh-CN"/>
        </w:rPr>
      </w:pPr>
      <w:r>
        <w:rPr>
          <w:rFonts w:hint="eastAsia" w:ascii="仿宋" w:hAnsi="仿宋" w:eastAsia="仿宋" w:cs="仿宋"/>
          <w:color w:val="000000" w:themeColor="text1"/>
          <w:kern w:val="0"/>
          <w:sz w:val="24"/>
          <w14:textFill>
            <w14:solidFill>
              <w14:schemeClr w14:val="tx1"/>
            </w14:solidFill>
          </w14:textFill>
        </w:rPr>
        <w:t>2.项目编号：XKY-CG202</w:t>
      </w:r>
      <w:r>
        <w:rPr>
          <w:rFonts w:hint="eastAsia" w:ascii="仿宋" w:hAnsi="仿宋" w:eastAsia="仿宋" w:cs="仿宋"/>
          <w:color w:val="000000" w:themeColor="text1"/>
          <w:kern w:val="0"/>
          <w:sz w:val="24"/>
          <w:lang w:val="en-US" w:eastAsia="zh-CN"/>
          <w14:textFill>
            <w14:solidFill>
              <w14:schemeClr w14:val="tx1"/>
            </w14:solidFill>
          </w14:textFill>
        </w:rPr>
        <w:t>4001</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2"/>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val="en-US" w:eastAsia="zh-CN"/>
                <w14:textFill>
                  <w14:solidFill>
                    <w14:schemeClr w14:val="tx1"/>
                  </w14:solidFill>
                </w14:textFill>
              </w:rPr>
              <w:t>租赁</w:t>
            </w:r>
            <w:r>
              <w:rPr>
                <w:rFonts w:hint="eastAsia" w:ascii="仿宋" w:hAnsi="仿宋" w:eastAsia="仿宋"/>
                <w:b/>
                <w:color w:val="000000" w:themeColor="text1"/>
                <w:sz w:val="24"/>
                <w:lang w:eastAsia="zh-CN"/>
                <w14:textFill>
                  <w14:solidFill>
                    <w14:schemeClr w14:val="tx1"/>
                  </w14:solidFill>
                </w14:textFill>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老图书馆楼梯间旁</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9.9</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东大门20号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31.16</w:t>
            </w:r>
          </w:p>
        </w:tc>
        <w:tc>
          <w:tcPr>
            <w:tcW w:w="125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4年</w:t>
            </w:r>
          </w:p>
        </w:tc>
      </w:tr>
    </w:tbl>
    <w:p>
      <w:pPr>
        <w:keepNext w:val="0"/>
        <w:keepLines w:val="0"/>
        <w:pageBreakBefore w:val="0"/>
        <w:widowControl w:val="0"/>
        <w:kinsoku/>
        <w:wordWrap/>
        <w:overflowPunct/>
        <w:topLinePunct w:val="0"/>
        <w:autoSpaceDE/>
        <w:autoSpaceDN/>
        <w:bidi w:val="0"/>
        <w:adjustRightInd/>
        <w:snapToGrid/>
        <w:spacing w:line="520" w:lineRule="atLeas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5.租赁期限为4年，自合同签订之日起计算。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6.装修及装修入场时间：中标租赁户在合同签订之后，如对房屋进行改建装修，需提出申请，经采购人基建处审核同意，并将审核后装修方案复印件交采购人后勤服务中心备案方可入场。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default"/>
          <w:lang w:val="en-US" w:eastAsia="zh-CN"/>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7.老图书馆楼梯间旁房屋</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经营范围</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仅作为经营打字、复印。</w:t>
      </w:r>
    </w:p>
    <w:p>
      <w:pPr>
        <w:pStyle w:val="2"/>
        <w:keepNext w:val="0"/>
        <w:keepLines w:val="0"/>
        <w:pageBreakBefore w:val="0"/>
        <w:kinsoku/>
        <w:wordWrap/>
        <w:overflowPunct/>
        <w:topLinePunct w:val="0"/>
        <w:autoSpaceDE/>
        <w:autoSpaceDN/>
        <w:bidi w:val="0"/>
        <w:snapToGrid/>
        <w:spacing w:after="0" w:line="520" w:lineRule="atLeas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520" w:lineRule="atLeas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1.本次提交投标文件的截止时间及开标时间：2024年3月11日10：00。</w:t>
      </w:r>
    </w:p>
    <w:p>
      <w:pPr>
        <w:keepNext w:val="0"/>
        <w:keepLines w:val="0"/>
        <w:pageBreakBefore w:val="0"/>
        <w:kinsoku/>
        <w:wordWrap/>
        <w:overflowPunct/>
        <w:topLinePunct w:val="0"/>
        <w:autoSpaceDE/>
        <w:autoSpaceDN/>
        <w:bidi w:val="0"/>
        <w:adjustRightInd/>
        <w:snapToGrid/>
        <w:spacing w:afterAutospacing="0" w:line="520" w:lineRule="atLeas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520" w:lineRule="atLeas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520" w:lineRule="atLeas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rPr>
      </w:pPr>
    </w:p>
    <w:p>
      <w:pPr>
        <w:pStyle w:val="4"/>
        <w:ind w:left="0" w:leftChars="0" w:firstLine="0" w:firstLineChars="0"/>
        <w:rPr>
          <w:rFonts w:hint="eastAsia"/>
        </w:rPr>
      </w:pPr>
    </w:p>
    <w:p>
      <w:pPr>
        <w:pStyle w:val="4"/>
        <w:ind w:left="0" w:leftChars="0" w:firstLine="0" w:firstLineChars="0"/>
        <w:rPr>
          <w:rFonts w:hint="eastAsia"/>
        </w:rPr>
      </w:pPr>
    </w:p>
    <w:p>
      <w:pPr>
        <w:pStyle w:val="4"/>
        <w:ind w:left="0" w:leftChars="0" w:firstLine="0" w:firstLineChars="0"/>
        <w:rPr>
          <w:rFonts w:hint="eastAsia"/>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4001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w:t>
      </w:r>
      <w:r>
        <w:rPr>
          <w:rFonts w:hint="eastAsia" w:ascii="仿宋" w:hAnsi="仿宋" w:eastAsia="仿宋"/>
          <w:sz w:val="24"/>
          <w:lang w:eastAsia="zh-CN"/>
        </w:rPr>
        <w:t>租赁</w:t>
      </w:r>
      <w:r>
        <w:rPr>
          <w:rFonts w:hint="eastAsia" w:ascii="仿宋" w:hAnsi="仿宋" w:eastAsia="仿宋"/>
          <w:sz w:val="24"/>
        </w:rPr>
        <w:t>门面序号（1至</w:t>
      </w:r>
      <w:r>
        <w:rPr>
          <w:rFonts w:hint="eastAsia" w:ascii="仿宋" w:hAnsi="仿宋" w:eastAsia="仿宋"/>
          <w:sz w:val="24"/>
          <w:lang w:val="en-US" w:eastAsia="zh-CN"/>
        </w:rPr>
        <w:t>2</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2"/>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rPr>
              <w:t>最低限价</w:t>
            </w:r>
            <w:r>
              <w:rPr>
                <w:rFonts w:hint="eastAsia" w:ascii="仿宋" w:hAnsi="仿宋" w:eastAsia="仿宋"/>
                <w:b/>
                <w:sz w:val="21"/>
                <w:szCs w:val="21"/>
                <w:lang w:eastAsia="zh-CN"/>
              </w:rPr>
              <w:t>（</w:t>
            </w:r>
            <w:r>
              <w:rPr>
                <w:rFonts w:hint="eastAsia" w:ascii="仿宋" w:hAnsi="仿宋" w:eastAsia="仿宋"/>
                <w:b/>
                <w:sz w:val="21"/>
                <w:szCs w:val="21"/>
                <w:lang w:val="en-US" w:eastAsia="zh-CN"/>
              </w:rPr>
              <w:t>元/年</w:t>
            </w:r>
            <w:r>
              <w:rPr>
                <w:rFonts w:hint="eastAsia" w:ascii="仿宋" w:hAnsi="仿宋" w:eastAsia="仿宋"/>
                <w:b/>
                <w:sz w:val="21"/>
                <w:szCs w:val="21"/>
                <w:lang w:eastAsia="zh-CN"/>
              </w:rPr>
              <w:t>）</w:t>
            </w:r>
          </w:p>
        </w:tc>
        <w:tc>
          <w:tcPr>
            <w:tcW w:w="173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val="en-US" w:eastAsia="zh-CN"/>
              </w:rPr>
              <w:t>租赁</w:t>
            </w:r>
            <w:r>
              <w:rPr>
                <w:rFonts w:hint="eastAsia" w:ascii="仿宋" w:hAnsi="仿宋" w:eastAsia="仿宋"/>
                <w:b/>
                <w:sz w:val="21"/>
                <w:szCs w:val="21"/>
                <w:lang w:eastAsia="zh-CN"/>
              </w:rPr>
              <w:t>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老图书馆楼梯间旁</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default" w:ascii="仿宋" w:hAnsi="仿宋" w:eastAsia="仿宋" w:cs="Times New Roman"/>
                <w:color w:val="000000"/>
                <w:sz w:val="21"/>
                <w:szCs w:val="21"/>
                <w:lang w:val="en-US" w:eastAsia="zh-CN"/>
              </w:rPr>
              <w:t>27480</w:t>
            </w:r>
            <w:r>
              <w:rPr>
                <w:rFonts w:hint="eastAsia" w:ascii="仿宋" w:hAnsi="仿宋" w:eastAsia="仿宋" w:cs="Times New Roman"/>
                <w:color w:val="000000"/>
                <w:sz w:val="21"/>
                <w:szCs w:val="21"/>
                <w:lang w:val="en-US" w:eastAsia="zh-CN"/>
              </w:rPr>
              <w:t>.00</w:t>
            </w:r>
          </w:p>
        </w:tc>
        <w:tc>
          <w:tcPr>
            <w:tcW w:w="173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东大门20号</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40000.00</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2"/>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老图书馆楼梯间旁</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vAlign w:val="center"/>
          </w:tcPr>
          <w:p>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Times New Roman"/>
                <w:color w:val="000000"/>
                <w:sz w:val="21"/>
                <w:szCs w:val="21"/>
                <w:lang w:val="en-US" w:eastAsia="zh-CN"/>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东大门20号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名称：湖南科技学院,纳税人识别号：12430000447744663G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开户银行：工商银行永州零陵支行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银行账号：1910020409200064956</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none"/>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2"/>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spacing w:line="380" w:lineRule="exact"/>
        <w:ind w:firstLine="482" w:firstLineChars="200"/>
        <w:rPr>
          <w:rFonts w:hint="eastAsia" w:ascii="仿宋" w:hAnsi="仿宋" w:eastAsia="仿宋"/>
          <w:b/>
          <w:bCs/>
          <w:color w:val="000000"/>
          <w:sz w:val="24"/>
          <w:lang w:val="en-US" w:eastAsia="zh-CN"/>
        </w:rPr>
      </w:pPr>
      <w:r>
        <w:rPr>
          <w:rFonts w:hint="eastAsia" w:ascii="仿宋" w:hAnsi="仿宋" w:eastAsia="仿宋"/>
          <w:b/>
          <w:bCs/>
          <w:sz w:val="24"/>
          <w:lang w:val="en-US" w:eastAsia="zh-CN"/>
        </w:rPr>
        <w:t>九、特定情形：</w:t>
      </w:r>
      <w:r>
        <w:rPr>
          <w:rFonts w:hint="eastAsia" w:ascii="仿宋" w:hAnsi="仿宋" w:eastAsia="仿宋"/>
          <w:b/>
          <w:bCs/>
          <w:color w:val="000000"/>
          <w:sz w:val="24"/>
          <w:lang w:val="en-US" w:eastAsia="zh-CN"/>
        </w:rPr>
        <w:t>报名供应商未满足三家的情形下，采购人对已报名的供应商进行资格性审查，审查通过后，如一个门面只有2个投标人报名，则以最高报价者为中标承租人；如一个门面只有1个投标人报名，则由采购中心组织谈判小组对投标人进行价格谈判，其门面租金不得低于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pStyle w:val="2"/>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pStyle w:val="4"/>
        <w:rPr>
          <w:rFonts w:hint="eastAsia" w:ascii="仿宋" w:hAnsi="仿宋" w:eastAsia="仿宋"/>
          <w:color w:val="000000"/>
          <w:sz w:val="24"/>
        </w:rPr>
      </w:pPr>
    </w:p>
    <w:p>
      <w:pPr>
        <w:widowControl/>
        <w:spacing w:line="400" w:lineRule="exact"/>
        <w:ind w:firstLine="2570" w:firstLineChars="800"/>
        <w:jc w:val="left"/>
        <w:rPr>
          <w:rFonts w:hint="eastAsia" w:ascii="仿宋" w:hAnsi="仿宋" w:eastAsia="仿宋"/>
          <w:b/>
          <w:sz w:val="32"/>
          <w:szCs w:val="32"/>
        </w:rPr>
      </w:pPr>
    </w:p>
    <w:p>
      <w:pPr>
        <w:pStyle w:val="2"/>
        <w:rPr>
          <w:rFonts w:hint="eastAsia"/>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2"/>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318"/>
        <w:gridCol w:w="1682"/>
        <w:gridCol w:w="1503"/>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序号</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招标门面</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最低限价</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投标报价</w:t>
            </w: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老图书馆楼梯间旁</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仿宋" w:hAnsi="仿宋" w:eastAsia="仿宋" w:cs="仿宋"/>
                <w:color w:val="000000"/>
                <w:sz w:val="24"/>
                <w:szCs w:val="24"/>
                <w:vertAlign w:val="baseline"/>
                <w:lang w:val="en-US" w:eastAsia="zh-CN"/>
              </w:rPr>
            </w:pPr>
            <w:r>
              <w:rPr>
                <w:rFonts w:hint="default" w:ascii="仿宋" w:hAnsi="仿宋" w:eastAsia="仿宋" w:cs="仿宋"/>
                <w:color w:val="000000"/>
                <w:sz w:val="24"/>
                <w:szCs w:val="24"/>
                <w:vertAlign w:val="baseline"/>
                <w:lang w:val="en-US" w:eastAsia="zh-CN"/>
              </w:rPr>
              <w:t>27480</w:t>
            </w:r>
            <w:r>
              <w:rPr>
                <w:rFonts w:hint="eastAsia" w:ascii="仿宋" w:hAnsi="仿宋" w:eastAsia="仿宋" w:cs="仿宋"/>
                <w:color w:val="000000"/>
                <w:sz w:val="24"/>
                <w:szCs w:val="24"/>
                <w:vertAlign w:val="baseline"/>
                <w:lang w:val="en-US" w:eastAsia="zh-CN"/>
              </w:rPr>
              <w:t>元/年</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w:t>
            </w:r>
          </w:p>
        </w:tc>
        <w:tc>
          <w:tcPr>
            <w:tcW w:w="23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东大门20号</w:t>
            </w:r>
          </w:p>
        </w:tc>
        <w:tc>
          <w:tcPr>
            <w:tcW w:w="168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40000元/年</w:t>
            </w:r>
          </w:p>
        </w:tc>
        <w:tc>
          <w:tcPr>
            <w:tcW w:w="15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c>
          <w:tcPr>
            <w:tcW w:w="24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sz w:val="24"/>
                <w:szCs w:val="24"/>
                <w:vertAlign w:val="baseline"/>
                <w:lang w:val="en-US" w:eastAsia="zh-CN"/>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w:t>
      </w:r>
      <w:r>
        <w:rPr>
          <w:rFonts w:hint="eastAsia" w:ascii="仿宋" w:hAnsi="仿宋" w:eastAsia="仿宋"/>
          <w:sz w:val="24"/>
          <w:lang w:eastAsia="zh-CN"/>
        </w:rPr>
        <w:t>上表</w:t>
      </w:r>
      <w:r>
        <w:rPr>
          <w:rFonts w:hint="eastAsia" w:ascii="仿宋" w:hAnsi="仿宋" w:eastAsia="仿宋"/>
          <w:sz w:val="24"/>
        </w:rPr>
        <w:t>序号（1至</w:t>
      </w:r>
      <w:r>
        <w:rPr>
          <w:rFonts w:hint="eastAsia" w:ascii="仿宋" w:hAnsi="仿宋" w:eastAsia="仿宋"/>
          <w:sz w:val="24"/>
          <w:lang w:val="en-US" w:eastAsia="zh-CN"/>
        </w:rPr>
        <w:t>2</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both"/>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出租方（以下简称甲方）：湖南科技学院</w:t>
      </w:r>
    </w:p>
    <w:p>
      <w:pPr>
        <w:widowControl/>
        <w:spacing w:line="440" w:lineRule="exact"/>
        <w:ind w:firstLine="560" w:firstLineChars="200"/>
        <w:jc w:val="left"/>
        <w:rPr>
          <w:rFonts w:hint="default" w:ascii="仿宋" w:hAnsi="仿宋" w:eastAsia="仿宋" w:cs="Tahoma"/>
          <w:color w:val="auto"/>
          <w:kern w:val="0"/>
          <w:sz w:val="28"/>
          <w:szCs w:val="28"/>
          <w:lang w:val="en-US" w:eastAsia="zh-CN"/>
        </w:rPr>
      </w:pPr>
      <w:r>
        <w:rPr>
          <w:rFonts w:hint="eastAsia" w:ascii="仿宋" w:hAnsi="仿宋" w:eastAsia="仿宋" w:cs="Tahoma"/>
          <w:color w:val="auto"/>
          <w:kern w:val="0"/>
          <w:sz w:val="28"/>
          <w:szCs w:val="28"/>
        </w:rPr>
        <w:t>承租方（以下简称乙方）：</w:t>
      </w:r>
      <w:r>
        <w:rPr>
          <w:rFonts w:hint="eastAsia" w:ascii="仿宋" w:hAnsi="仿宋" w:eastAsia="仿宋" w:cs="Tahoma"/>
          <w:color w:val="auto"/>
          <w:kern w:val="0"/>
          <w:sz w:val="28"/>
          <w:szCs w:val="28"/>
          <w:lang w:val="en-US" w:eastAsia="zh-CN"/>
        </w:rPr>
        <w:t xml:space="preserve"> </w:t>
      </w:r>
    </w:p>
    <w:p>
      <w:pPr>
        <w:widowControl/>
        <w:spacing w:line="440" w:lineRule="exact"/>
        <w:ind w:firstLine="560" w:firstLineChars="200"/>
        <w:jc w:val="left"/>
        <w:rPr>
          <w:rFonts w:hint="eastAsia"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000000"/>
          <w:kern w:val="0"/>
          <w:sz w:val="28"/>
          <w:szCs w:val="28"/>
          <w:u w:val="single"/>
          <w:lang w:eastAsia="zh-CN"/>
        </w:rPr>
        <w:t>湖南科技学院</w:t>
      </w:r>
      <w:r>
        <w:rPr>
          <w:rFonts w:hint="eastAsia" w:ascii="仿宋" w:hAnsi="仿宋" w:eastAsia="仿宋" w:cs="Tahoma"/>
          <w:color w:val="000000"/>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仿宋"/>
          <w:color w:val="000000"/>
          <w:sz w:val="24"/>
          <w:szCs w:val="24"/>
          <w:u w:val="single"/>
          <w:vertAlign w:val="baseline"/>
          <w:lang w:val="en-US" w:eastAsia="zh-CN"/>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Tahoma"/>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 w:hAnsi="仿宋" w:eastAsia="仿宋" w:cs="Tahoma"/>
          <w:color w:val="auto"/>
          <w:kern w:val="0"/>
          <w:sz w:val="28"/>
          <w:szCs w:val="28"/>
          <w:lang w:val="en-US" w:eastAsia="zh-CN"/>
        </w:rPr>
        <w:t>乙方在合同签订之后，将装修方案报甲方基建处进行审核同意，并将审核后方案复印件交甲方后勤服务中心备案方可入场进行装修。</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val="0"/>
          <w:bCs w:val="0"/>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u w:val="single"/>
          <w:lang w:val="en-US" w:eastAsia="zh-CN"/>
        </w:rPr>
        <w:t xml:space="preserve">    </w:t>
      </w:r>
      <w:bookmarkStart w:id="0" w:name="_GoBack"/>
      <w:bookmarkEnd w:id="0"/>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lang w:val="en-US" w:eastAsia="zh-CN"/>
        </w:rPr>
        <w:t>3.</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未经甲方</w:t>
      </w:r>
      <w:r>
        <w:rPr>
          <w:rFonts w:hint="eastAsia" w:ascii="仿宋" w:hAnsi="仿宋" w:eastAsia="仿宋" w:cs="仿宋"/>
          <w:color w:val="auto"/>
          <w:kern w:val="0"/>
          <w:sz w:val="28"/>
          <w:szCs w:val="28"/>
          <w:lang w:val="en-US" w:eastAsia="zh-CN"/>
        </w:rPr>
        <w:t>书面</w:t>
      </w:r>
      <w:r>
        <w:rPr>
          <w:rFonts w:hint="eastAsia" w:ascii="仿宋" w:hAnsi="仿宋" w:eastAsia="仿宋" w:cs="仿宋"/>
          <w:color w:val="auto"/>
          <w:kern w:val="0"/>
          <w:sz w:val="28"/>
          <w:szCs w:val="28"/>
        </w:rPr>
        <w:t xml:space="preserve">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甲方不能提供房屋或所提供房屋不符合约定条件而致使乙方无法使用的，乙方有权解除合同。</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.本合同签订后三日内，甲方向乙方交付房屋。</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守约方</w:t>
      </w:r>
      <w:r>
        <w:rPr>
          <w:rFonts w:hint="eastAsia" w:ascii="仿宋" w:hAnsi="仿宋" w:eastAsia="仿宋" w:cs="仿宋"/>
          <w:color w:val="auto"/>
          <w:kern w:val="0"/>
          <w:sz w:val="28"/>
          <w:szCs w:val="28"/>
          <w:lang w:val="en-US" w:eastAsia="zh-CN"/>
        </w:rPr>
        <w:t>的损失</w:t>
      </w:r>
      <w:r>
        <w:rPr>
          <w:rFonts w:hint="eastAsia" w:ascii="仿宋" w:hAnsi="仿宋" w:eastAsia="仿宋" w:cs="仿宋"/>
          <w:color w:val="auto"/>
          <w:kern w:val="0"/>
          <w:sz w:val="28"/>
          <w:szCs w:val="28"/>
        </w:rPr>
        <w:t>（包括但不限于）因行使权利发生的诉讼费、</w:t>
      </w:r>
      <w:r>
        <w:rPr>
          <w:rFonts w:hint="eastAsia" w:ascii="仿宋" w:hAnsi="仿宋" w:eastAsia="仿宋" w:cs="仿宋"/>
          <w:i w:val="0"/>
          <w:iCs w:val="0"/>
          <w:caps w:val="0"/>
          <w:color w:val="auto"/>
          <w:spacing w:val="0"/>
          <w:sz w:val="28"/>
          <w:szCs w:val="28"/>
          <w:shd w:val="clear" w:color="auto" w:fill="FFFFFF"/>
        </w:rPr>
        <w:t>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本合</w:t>
      </w:r>
      <w:r>
        <w:rPr>
          <w:rFonts w:hint="eastAsia" w:ascii="仿宋" w:hAnsi="仿宋" w:eastAsia="仿宋" w:cs="仿宋"/>
          <w:color w:val="auto"/>
          <w:kern w:val="0"/>
          <w:sz w:val="28"/>
          <w:szCs w:val="28"/>
          <w:lang w:val="en-US" w:eastAsia="zh-CN"/>
        </w:rPr>
        <w:t>同的履行</w:t>
      </w:r>
      <w:r>
        <w:rPr>
          <w:rFonts w:hint="eastAsia" w:ascii="仿宋" w:hAnsi="仿宋" w:eastAsia="仿宋" w:cs="仿宋"/>
          <w:color w:val="auto"/>
          <w:kern w:val="0"/>
          <w:sz w:val="28"/>
          <w:szCs w:val="28"/>
        </w:rPr>
        <w:t>发生争议</w:t>
      </w:r>
      <w:r>
        <w:rPr>
          <w:rFonts w:hint="eastAsia" w:ascii="仿宋" w:hAnsi="仿宋" w:eastAsia="仿宋" w:cs="仿宋"/>
          <w:color w:val="auto"/>
          <w:kern w:val="0"/>
          <w:sz w:val="28"/>
          <w:szCs w:val="28"/>
          <w:lang w:val="en-US" w:eastAsia="zh-CN"/>
        </w:rPr>
        <w:t>的</w:t>
      </w:r>
      <w:r>
        <w:rPr>
          <w:rFonts w:hint="eastAsia" w:ascii="仿宋" w:hAnsi="仿宋" w:eastAsia="仿宋" w:cs="仿宋"/>
          <w:color w:val="auto"/>
          <w:kern w:val="0"/>
          <w:sz w:val="28"/>
          <w:szCs w:val="28"/>
        </w:rPr>
        <w:t>，</w:t>
      </w:r>
      <w:r>
        <w:rPr>
          <w:rFonts w:hint="eastAsia" w:ascii="仿宋" w:hAnsi="仿宋" w:eastAsia="仿宋" w:cs="仿宋"/>
          <w:i w:val="0"/>
          <w:iCs w:val="0"/>
          <w:caps w:val="0"/>
          <w:color w:val="auto"/>
          <w:spacing w:val="0"/>
          <w:sz w:val="28"/>
          <w:szCs w:val="28"/>
          <w:shd w:val="clear" w:color="auto" w:fill="FFFFFF"/>
        </w:rPr>
        <w:t>由双方当事人协商或申请调解；协商或调解不成的，按下列第</w:t>
      </w:r>
      <w:r>
        <w:rPr>
          <w:rFonts w:hint="eastAsia" w:ascii="仿宋" w:hAnsi="仿宋" w:eastAsia="仿宋" w:cs="仿宋"/>
          <w:i w:val="0"/>
          <w:iCs w:val="0"/>
          <w:caps w:val="0"/>
          <w:color w:val="auto"/>
          <w:spacing w:val="0"/>
          <w:sz w:val="28"/>
          <w:szCs w:val="28"/>
          <w:u w:val="single"/>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三</w:t>
      </w:r>
      <w:r>
        <w:rPr>
          <w:rFonts w:hint="eastAsia" w:ascii="仿宋" w:hAnsi="仿宋" w:eastAsia="仿宋" w:cs="仿宋"/>
          <w:b/>
          <w:bCs/>
          <w:color w:val="auto"/>
          <w:kern w:val="0"/>
          <w:sz w:val="28"/>
          <w:szCs w:val="28"/>
        </w:rPr>
        <w:t xml:space="preserve">条 </w:t>
      </w:r>
      <w:r>
        <w:rPr>
          <w:rFonts w:hint="eastAsia" w:ascii="仿宋" w:hAnsi="仿宋" w:eastAsia="仿宋" w:cs="仿宋"/>
          <w:b/>
          <w:bCs/>
          <w:color w:val="auto"/>
          <w:kern w:val="0"/>
          <w:sz w:val="28"/>
          <w:szCs w:val="28"/>
          <w:lang w:val="en-US" w:eastAsia="zh-CN"/>
        </w:rPr>
        <w:t>附则</w:t>
      </w:r>
    </w:p>
    <w:p>
      <w:pPr>
        <w:widowControl/>
        <w:spacing w:line="440" w:lineRule="exact"/>
        <w:ind w:firstLine="561"/>
        <w:jc w:val="left"/>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1.</w:t>
      </w:r>
      <w:r>
        <w:rPr>
          <w:rFonts w:hint="eastAsia" w:ascii="仿宋" w:hAnsi="仿宋" w:eastAsia="仿宋" w:cs="仿宋"/>
          <w:b w:val="0"/>
          <w:bCs w:val="0"/>
          <w:color w:val="auto"/>
          <w:kern w:val="0"/>
          <w:sz w:val="28"/>
          <w:szCs w:val="28"/>
        </w:rPr>
        <w:t>本合同未尽事宜，经甲、乙双方协商一致，可订立补充条款。补充条款及附件均为本合同组成部分，与本合同具有同等法律效力。</w:t>
      </w:r>
    </w:p>
    <w:p>
      <w:pPr>
        <w:widowControl/>
        <w:spacing w:line="440" w:lineRule="exact"/>
        <w:ind w:firstLine="561"/>
        <w:jc w:val="left"/>
        <w:rPr>
          <w:rFonts w:hint="default"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2.乙方确认</w:t>
      </w:r>
      <w:r>
        <w:rPr>
          <w:rFonts w:hint="default" w:ascii="仿宋" w:hAnsi="仿宋" w:eastAsia="仿宋" w:cs="仿宋"/>
          <w:b w:val="0"/>
          <w:bCs w:val="0"/>
          <w:color w:val="auto"/>
          <w:kern w:val="0"/>
          <w:sz w:val="28"/>
          <w:szCs w:val="28"/>
        </w:rPr>
        <w:t>通讯地址</w:t>
      </w:r>
      <w:r>
        <w:rPr>
          <w:rFonts w:hint="eastAsia" w:ascii="仿宋" w:hAnsi="仿宋" w:eastAsia="仿宋" w:cs="仿宋"/>
          <w:b w:val="0"/>
          <w:bCs w:val="0"/>
          <w:color w:val="auto"/>
          <w:kern w:val="0"/>
          <w:sz w:val="28"/>
          <w:szCs w:val="28"/>
          <w:lang w:val="en-US" w:eastAsia="zh-CN"/>
        </w:rPr>
        <w:t>为：             ；</w:t>
      </w:r>
      <w:r>
        <w:rPr>
          <w:rFonts w:hint="default" w:ascii="仿宋" w:hAnsi="仿宋" w:eastAsia="仿宋" w:cs="仿宋"/>
          <w:b w:val="0"/>
          <w:bCs w:val="0"/>
          <w:color w:val="auto"/>
          <w:kern w:val="0"/>
          <w:sz w:val="28"/>
          <w:szCs w:val="28"/>
        </w:rPr>
        <w:t>联系方式为</w:t>
      </w:r>
      <w:r>
        <w:rPr>
          <w:rFonts w:hint="eastAsia" w:ascii="仿宋" w:hAnsi="仿宋" w:eastAsia="仿宋" w:cs="仿宋"/>
          <w:b w:val="0"/>
          <w:bCs w:val="0"/>
          <w:color w:val="auto"/>
          <w:kern w:val="0"/>
          <w:sz w:val="28"/>
          <w:szCs w:val="28"/>
          <w:lang w:val="en-US" w:eastAsia="zh-CN"/>
        </w:rPr>
        <w:t xml:space="preserve">       。</w:t>
      </w:r>
      <w:r>
        <w:rPr>
          <w:rFonts w:hint="eastAsia" w:ascii="Times New Roman" w:hAnsi="Times New Roman" w:eastAsia="仿宋" w:cs="Times New Roman"/>
          <w:sz w:val="28"/>
          <w:szCs w:val="28"/>
          <w:lang w:val="en-US" w:eastAsia="zh-CN"/>
        </w:rPr>
        <w:t>以上通讯地址和联系方式作为乙方接收甲方</w:t>
      </w:r>
      <w:r>
        <w:rPr>
          <w:rFonts w:hint="default" w:ascii="Times New Roman" w:hAnsi="Times New Roman" w:eastAsia="仿宋" w:cs="Times New Roman"/>
          <w:sz w:val="28"/>
          <w:szCs w:val="28"/>
        </w:rPr>
        <w:t>送达函件或司法机关送达诉讼、仲裁文书的地址和联系方式。如有变更，应提前15日书面告知</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rPr>
        <w:t>，否则由此产生的不利后果由</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rPr>
        <w:t>自行承担。</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val="0"/>
          <w:bCs w:val="0"/>
          <w:color w:val="auto"/>
          <w:kern w:val="0"/>
          <w:sz w:val="28"/>
          <w:szCs w:val="28"/>
          <w:lang w:val="en-US" w:eastAsia="zh-CN"/>
        </w:rPr>
        <w:t>2.</w:t>
      </w:r>
      <w:r>
        <w:rPr>
          <w:rFonts w:hint="eastAsia" w:ascii="仿宋" w:hAnsi="仿宋" w:eastAsia="仿宋" w:cs="仿宋"/>
          <w:b w:val="0"/>
          <w:bCs w:val="0"/>
          <w:color w:val="auto"/>
          <w:kern w:val="0"/>
          <w:sz w:val="28"/>
          <w:szCs w:val="28"/>
        </w:rPr>
        <w:t>本合同自双方签（章）后生效，一式</w:t>
      </w:r>
      <w:r>
        <w:rPr>
          <w:rFonts w:hint="eastAsia" w:ascii="仿宋" w:hAnsi="仿宋" w:eastAsia="仿宋" w:cs="仿宋"/>
          <w:b w:val="0"/>
          <w:bCs w:val="0"/>
          <w:color w:val="auto"/>
          <w:kern w:val="0"/>
          <w:sz w:val="28"/>
          <w:szCs w:val="28"/>
          <w:lang w:eastAsia="zh-CN"/>
        </w:rPr>
        <w:t>伍</w:t>
      </w:r>
      <w:r>
        <w:rPr>
          <w:rFonts w:hint="eastAsia" w:ascii="仿宋" w:hAnsi="仿宋" w:eastAsia="仿宋" w:cs="仿宋"/>
          <w:b w:val="0"/>
          <w:bCs w:val="0"/>
          <w:color w:val="auto"/>
          <w:kern w:val="0"/>
          <w:sz w:val="28"/>
          <w:szCs w:val="28"/>
        </w:rPr>
        <w:t>份，甲方</w:t>
      </w:r>
      <w:r>
        <w:rPr>
          <w:rFonts w:hint="eastAsia" w:ascii="仿宋" w:hAnsi="仿宋" w:eastAsia="仿宋" w:cs="仿宋"/>
          <w:b w:val="0"/>
          <w:bCs w:val="0"/>
          <w:color w:val="auto"/>
          <w:kern w:val="0"/>
          <w:sz w:val="28"/>
          <w:szCs w:val="28"/>
          <w:lang w:eastAsia="zh-CN"/>
        </w:rPr>
        <w:t>肆</w:t>
      </w:r>
      <w:r>
        <w:rPr>
          <w:rFonts w:hint="eastAsia" w:ascii="仿宋" w:hAnsi="仿宋" w:eastAsia="仿宋" w:cs="仿宋"/>
          <w:b w:val="0"/>
          <w:bCs w:val="0"/>
          <w:color w:val="auto"/>
          <w:kern w:val="0"/>
          <w:sz w:val="28"/>
          <w:szCs w:val="28"/>
        </w:rPr>
        <w:t>份，乙方</w:t>
      </w:r>
      <w:r>
        <w:rPr>
          <w:rFonts w:hint="eastAsia" w:ascii="仿宋" w:hAnsi="仿宋" w:eastAsia="仿宋" w:cs="仿宋"/>
          <w:b w:val="0"/>
          <w:bCs w:val="0"/>
          <w:color w:val="auto"/>
          <w:kern w:val="0"/>
          <w:sz w:val="28"/>
          <w:szCs w:val="28"/>
          <w:lang w:val="en-US" w:eastAsia="zh-CN"/>
        </w:rPr>
        <w:t>壹</w:t>
      </w:r>
      <w:r>
        <w:rPr>
          <w:rFonts w:hint="eastAsia" w:ascii="仿宋" w:hAnsi="仿宋" w:eastAsia="仿宋" w:cs="仿宋"/>
          <w:b w:val="0"/>
          <w:bCs w:val="0"/>
          <w:color w:val="auto"/>
          <w:kern w:val="0"/>
          <w:sz w:val="28"/>
          <w:szCs w:val="28"/>
        </w:rPr>
        <w:t>份。</w:t>
      </w:r>
    </w:p>
    <w:p>
      <w:pPr>
        <w:widowControl/>
        <w:spacing w:line="440" w:lineRule="exact"/>
        <w:ind w:firstLine="561"/>
        <w:jc w:val="left"/>
        <w:rPr>
          <w:rFonts w:hint="eastAsia" w:ascii="仿宋" w:hAnsi="仿宋" w:eastAsia="仿宋" w:cs="仿宋"/>
          <w:b/>
          <w:bCs/>
          <w:color w:val="auto"/>
          <w:kern w:val="0"/>
          <w:sz w:val="28"/>
          <w:szCs w:val="28"/>
        </w:rPr>
      </w:pPr>
    </w:p>
    <w:p>
      <w:pPr>
        <w:widowControl/>
        <w:spacing w:line="440" w:lineRule="exact"/>
        <w:ind w:firstLine="561"/>
        <w:jc w:val="left"/>
        <w:rPr>
          <w:rFonts w:hint="eastAsia" w:ascii="仿宋" w:hAnsi="仿宋" w:eastAsia="仿宋" w:cs="仿宋"/>
          <w:b/>
          <w:bCs/>
          <w:color w:val="auto"/>
          <w:kern w:val="0"/>
          <w:sz w:val="28"/>
          <w:szCs w:val="28"/>
        </w:rPr>
      </w:pP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rPr>
          <w:color w:val="00B0F0"/>
        </w:rPr>
      </w:pPr>
      <w:r>
        <w:rPr>
          <w:rFonts w:hint="eastAsia" w:ascii="仿宋" w:hAnsi="仿宋" w:eastAsia="仿宋" w:cs="仿宋"/>
          <w:color w:val="auto"/>
          <w:kern w:val="0"/>
          <w:sz w:val="28"/>
          <w:szCs w:val="28"/>
        </w:rPr>
        <w:t>签约日期：年　月　日                 签约日期：　年　月　日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 w:name="KSO_WPS_MARK_KEY" w:val="ccb88c91-f70b-4b94-a935-03e6ed84c019"/>
  </w:docVars>
  <w:rsids>
    <w:rsidRoot w:val="0CE67123"/>
    <w:rsid w:val="00A84DB4"/>
    <w:rsid w:val="0314369E"/>
    <w:rsid w:val="057A17B3"/>
    <w:rsid w:val="0822060B"/>
    <w:rsid w:val="0BCB6B08"/>
    <w:rsid w:val="0C9105E6"/>
    <w:rsid w:val="0CE67123"/>
    <w:rsid w:val="0E2C7F4A"/>
    <w:rsid w:val="119A64F4"/>
    <w:rsid w:val="11D00E52"/>
    <w:rsid w:val="122C40FC"/>
    <w:rsid w:val="176F6289"/>
    <w:rsid w:val="18E925DE"/>
    <w:rsid w:val="1ADC1C6E"/>
    <w:rsid w:val="1C17460F"/>
    <w:rsid w:val="1DC36697"/>
    <w:rsid w:val="243343E0"/>
    <w:rsid w:val="265042E8"/>
    <w:rsid w:val="2D4F3AB1"/>
    <w:rsid w:val="2E2211C6"/>
    <w:rsid w:val="302527A4"/>
    <w:rsid w:val="32F00926"/>
    <w:rsid w:val="34A80473"/>
    <w:rsid w:val="35301D0A"/>
    <w:rsid w:val="36640175"/>
    <w:rsid w:val="37645666"/>
    <w:rsid w:val="39FA7069"/>
    <w:rsid w:val="3A0916AC"/>
    <w:rsid w:val="3A277DE4"/>
    <w:rsid w:val="3B28052A"/>
    <w:rsid w:val="3BB5702E"/>
    <w:rsid w:val="3BEC12E9"/>
    <w:rsid w:val="3DFB1E52"/>
    <w:rsid w:val="40C16416"/>
    <w:rsid w:val="44BB39C7"/>
    <w:rsid w:val="44BC1B80"/>
    <w:rsid w:val="466D2522"/>
    <w:rsid w:val="4727246A"/>
    <w:rsid w:val="49A16321"/>
    <w:rsid w:val="4B4F435A"/>
    <w:rsid w:val="4D730A00"/>
    <w:rsid w:val="56AD63E6"/>
    <w:rsid w:val="575256B8"/>
    <w:rsid w:val="596D467A"/>
    <w:rsid w:val="5A4F556B"/>
    <w:rsid w:val="5B073454"/>
    <w:rsid w:val="5C9F750F"/>
    <w:rsid w:val="63521C8A"/>
    <w:rsid w:val="637B5F16"/>
    <w:rsid w:val="65DD4508"/>
    <w:rsid w:val="673E3B83"/>
    <w:rsid w:val="67CD1558"/>
    <w:rsid w:val="697F0565"/>
    <w:rsid w:val="69C83532"/>
    <w:rsid w:val="6DA8604A"/>
    <w:rsid w:val="6FC6675C"/>
    <w:rsid w:val="718202AC"/>
    <w:rsid w:val="72D7703A"/>
    <w:rsid w:val="74242CF0"/>
    <w:rsid w:val="744955C8"/>
    <w:rsid w:val="76395437"/>
    <w:rsid w:val="7AD82E21"/>
    <w:rsid w:val="7C34085C"/>
    <w:rsid w:val="7DBB6EEC"/>
    <w:rsid w:val="7DE70F45"/>
    <w:rsid w:val="7E5E49A4"/>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autoRedefine/>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2">
    <w:name w:val="Table Grid"/>
    <w:basedOn w:val="11"/>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5430</Words>
  <Characters>5791</Characters>
  <Lines>0</Lines>
  <Paragraphs>0</Paragraphs>
  <TotalTime>0</TotalTime>
  <ScaleCrop>false</ScaleCrop>
  <LinksUpToDate>false</LinksUpToDate>
  <CharactersWithSpaces>6321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2023-08-01T01:59:00Z</cp:lastPrinted>
  <dcterms:modified xsi:type="dcterms:W3CDTF">2024-02-27T03:26:42Z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2DB4A9F983AD45208FFABE754B76C86F</vt:lpwstr>
  </property>
</Properties>
</file>