
<file path=[Content_Types].xml><?xml version="1.0" encoding="utf-8"?>
<Types xmlns="http://schemas.openxmlformats.org/package/2006/content-types">
  <Default ContentType="image/jpeg" Extension="jpeg"/>
  <Default ContentType="image/.jpg" Extension="jpg"/>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pacing w:line="720" w:lineRule="exact"/>
        <w:jc w:val="center"/>
        <w:rPr>
          <w:rFonts w:hint="eastAsia" w:ascii="华文中宋" w:hAnsi="华文中宋" w:eastAsia="华文中宋" w:cs="宋体"/>
          <w:b/>
          <w:bCs/>
          <w:color w:val="000000"/>
          <w:kern w:val="0"/>
          <w:sz w:val="44"/>
          <w:szCs w:val="44"/>
        </w:rPr>
      </w:pPr>
    </w:p>
    <w:p>
      <w:pPr>
        <w:widowControl/>
        <w:adjustRightInd w:val="0"/>
        <w:jc w:val="center"/>
        <w:rPr>
          <w:rFonts w:ascii="华文中宋" w:hAnsi="华文中宋" w:eastAsia="华文中宋" w:cs="宋体"/>
          <w:b/>
          <w:bCs/>
          <w:color w:val="000000"/>
          <w:kern w:val="0"/>
          <w:sz w:val="72"/>
          <w:szCs w:val="72"/>
        </w:rPr>
      </w:pPr>
      <w:r>
        <w:rPr>
          <w:rFonts w:hint="eastAsia" w:ascii="华文中宋" w:hAnsi="华文中宋" w:eastAsia="华文中宋" w:cs="宋体"/>
          <w:b/>
          <w:bCs/>
          <w:color w:val="000000"/>
          <w:kern w:val="0"/>
          <w:sz w:val="72"/>
          <w:szCs w:val="72"/>
        </w:rPr>
        <w:t>湖</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南</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科</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技</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学</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院</w:t>
      </w:r>
    </w:p>
    <w:p>
      <w:pPr>
        <w:widowControl/>
        <w:adjustRightInd w:val="0"/>
        <w:jc w:val="center"/>
        <w:rPr>
          <w:rFonts w:ascii="仿宋" w:hAnsi="仿宋" w:eastAsia="仿宋" w:cs="宋体"/>
          <w:b/>
          <w:bCs/>
          <w:color w:val="000000"/>
          <w:kern w:val="0"/>
          <w:szCs w:val="21"/>
        </w:rPr>
      </w:pPr>
    </w:p>
    <w:p>
      <w:pPr>
        <w:widowControl/>
        <w:adjustRightInd w:val="0"/>
        <w:jc w:val="center"/>
        <w:rPr>
          <w:rFonts w:ascii="仿宋" w:hAnsi="仿宋" w:eastAsia="仿宋" w:cs="宋体"/>
          <w:b/>
          <w:bCs/>
          <w:color w:val="000000"/>
          <w:kern w:val="0"/>
          <w:szCs w:val="21"/>
        </w:rPr>
      </w:pP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招</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spacing w:line="1200" w:lineRule="exact"/>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72"/>
          <w:szCs w:val="72"/>
        </w:rPr>
        <w:t>件</w:t>
      </w:r>
    </w:p>
    <w:p>
      <w:pPr>
        <w:widowControl/>
        <w:adjustRightInd w:val="0"/>
        <w:jc w:val="center"/>
        <w:rPr>
          <w:rFonts w:ascii="仿宋" w:hAnsi="仿宋" w:eastAsia="仿宋" w:cs="黑体"/>
          <w:b/>
          <w:bCs/>
          <w:color w:val="000000"/>
          <w:kern w:val="0"/>
          <w:sz w:val="36"/>
          <w:szCs w:val="36"/>
        </w:rPr>
      </w:pPr>
    </w:p>
    <w:p>
      <w:pPr>
        <w:widowControl/>
        <w:spacing w:line="480" w:lineRule="exact"/>
        <w:rPr>
          <w:rFonts w:ascii="仿宋" w:hAnsi="仿宋" w:eastAsia="仿宋"/>
          <w:b/>
          <w:bCs/>
          <w:color w:val="000000"/>
          <w:sz w:val="30"/>
          <w:szCs w:val="30"/>
        </w:rPr>
      </w:pPr>
    </w:p>
    <w:p>
      <w:pPr>
        <w:ind w:firstLine="1205" w:firstLineChars="400"/>
        <w:rPr>
          <w:rFonts w:hint="eastAsia" w:ascii="仿宋" w:hAnsi="仿宋" w:eastAsia="仿宋" w:cs="Times New Roman"/>
          <w:b/>
          <w:bCs/>
          <w:color w:val="000000"/>
          <w:sz w:val="30"/>
          <w:szCs w:val="30"/>
        </w:rPr>
      </w:pPr>
      <w:r>
        <w:rPr>
          <w:rFonts w:hint="eastAsia" w:ascii="仿宋" w:hAnsi="仿宋" w:eastAsia="仿宋" w:cs="Times New Roman"/>
          <w:b/>
          <w:bCs/>
          <w:color w:val="000000"/>
          <w:sz w:val="30"/>
          <w:szCs w:val="30"/>
        </w:rPr>
        <w:t>采购项目：湖南科技学院</w:t>
      </w:r>
      <w:r>
        <w:rPr>
          <w:rFonts w:hint="eastAsia" w:ascii="仿宋" w:hAnsi="仿宋" w:eastAsia="仿宋" w:cs="Times New Roman"/>
          <w:b/>
          <w:bCs/>
          <w:color w:val="000000"/>
          <w:sz w:val="30"/>
          <w:szCs w:val="30"/>
          <w:lang w:eastAsia="zh-CN"/>
        </w:rPr>
        <w:t>南二改学生公寓</w:t>
      </w:r>
      <w:r>
        <w:rPr>
          <w:rFonts w:hint="eastAsia" w:ascii="仿宋" w:hAnsi="仿宋" w:eastAsia="仿宋" w:cs="Times New Roman"/>
          <w:b/>
          <w:bCs/>
          <w:color w:val="000000"/>
          <w:sz w:val="30"/>
          <w:szCs w:val="30"/>
        </w:rPr>
        <w:t xml:space="preserve">家具采购         </w:t>
      </w:r>
    </w:p>
    <w:p>
      <w:pPr>
        <w:ind w:firstLine="1205" w:firstLineChars="400"/>
        <w:rPr>
          <w:rFonts w:hint="default" w:ascii="仿宋" w:hAnsi="仿宋" w:eastAsia="仿宋"/>
          <w:color w:val="000000"/>
          <w:spacing w:val="10"/>
          <w:sz w:val="19"/>
          <w:szCs w:val="19"/>
          <w:shd w:val="clear" w:color="auto" w:fill="FFFFFF"/>
          <w:lang w:val="en-US" w:eastAsia="zh-CN"/>
        </w:rPr>
      </w:pPr>
      <w:r>
        <w:rPr>
          <w:rFonts w:hint="eastAsia" w:ascii="仿宋" w:hAnsi="仿宋" w:eastAsia="仿宋" w:cs="Times New Roman"/>
          <w:b/>
          <w:bCs/>
          <w:color w:val="000000"/>
          <w:sz w:val="30"/>
          <w:szCs w:val="30"/>
        </w:rPr>
        <w:t>项目编号: XKY-CG20220</w:t>
      </w:r>
      <w:r>
        <w:rPr>
          <w:rFonts w:hint="eastAsia" w:ascii="仿宋" w:hAnsi="仿宋" w:eastAsia="仿宋" w:cs="Times New Roman"/>
          <w:b/>
          <w:bCs/>
          <w:color w:val="000000"/>
          <w:sz w:val="30"/>
          <w:szCs w:val="30"/>
          <w:lang w:val="en-US" w:eastAsia="zh-CN"/>
        </w:rPr>
        <w:t>10</w:t>
      </w:r>
    </w:p>
    <w:p>
      <w:pPr>
        <w:widowControl/>
        <w:adjustRightInd w:val="0"/>
        <w:spacing w:line="560" w:lineRule="exact"/>
        <w:ind w:firstLine="1205" w:firstLineChars="400"/>
        <w:rPr>
          <w:rFonts w:ascii="仿宋" w:hAnsi="仿宋" w:eastAsia="仿宋"/>
          <w:b/>
          <w:bCs/>
          <w:color w:val="000000"/>
          <w:sz w:val="30"/>
          <w:szCs w:val="30"/>
        </w:rPr>
      </w:pPr>
      <w:r>
        <w:rPr>
          <w:rFonts w:hint="eastAsia" w:ascii="仿宋" w:hAnsi="仿宋" w:eastAsia="仿宋"/>
          <w:b/>
          <w:bCs/>
          <w:color w:val="000000"/>
          <w:sz w:val="30"/>
          <w:szCs w:val="30"/>
        </w:rPr>
        <w:t>采购形式：公开招标</w:t>
      </w:r>
    </w:p>
    <w:p>
      <w:pPr>
        <w:widowControl/>
        <w:adjustRightInd w:val="0"/>
        <w:spacing w:line="560" w:lineRule="exact"/>
        <w:ind w:firstLine="1205" w:firstLineChars="400"/>
        <w:rPr>
          <w:rFonts w:ascii="仿宋" w:hAnsi="仿宋" w:eastAsia="仿宋"/>
          <w:b/>
          <w:bCs/>
          <w:color w:val="000000"/>
          <w:sz w:val="30"/>
          <w:szCs w:val="30"/>
        </w:rPr>
      </w:pPr>
      <w:r>
        <w:rPr>
          <w:rFonts w:hint="eastAsia" w:ascii="仿宋" w:hAnsi="仿宋" w:eastAsia="仿宋"/>
          <w:b/>
          <w:bCs/>
          <w:color w:val="000000"/>
          <w:sz w:val="30"/>
          <w:szCs w:val="30"/>
        </w:rPr>
        <w:t>采</w:t>
      </w:r>
      <w:r>
        <w:rPr>
          <w:rFonts w:ascii="仿宋" w:hAnsi="仿宋" w:eastAsia="仿宋"/>
          <w:b/>
          <w:bCs/>
          <w:color w:val="000000"/>
          <w:sz w:val="30"/>
          <w:szCs w:val="30"/>
        </w:rPr>
        <w:t xml:space="preserve"> </w:t>
      </w:r>
      <w:r>
        <w:rPr>
          <w:rFonts w:hint="eastAsia" w:ascii="仿宋" w:hAnsi="仿宋" w:eastAsia="仿宋"/>
          <w:b/>
          <w:bCs/>
          <w:color w:val="000000"/>
          <w:sz w:val="30"/>
          <w:szCs w:val="30"/>
        </w:rPr>
        <w:t>购</w:t>
      </w:r>
      <w:r>
        <w:rPr>
          <w:rFonts w:ascii="仿宋" w:hAnsi="仿宋" w:eastAsia="仿宋"/>
          <w:b/>
          <w:bCs/>
          <w:color w:val="000000"/>
          <w:sz w:val="30"/>
          <w:szCs w:val="30"/>
        </w:rPr>
        <w:t xml:space="preserve"> </w:t>
      </w:r>
      <w:r>
        <w:rPr>
          <w:rFonts w:hint="eastAsia" w:ascii="仿宋" w:hAnsi="仿宋" w:eastAsia="仿宋"/>
          <w:b/>
          <w:bCs/>
          <w:color w:val="000000"/>
          <w:sz w:val="30"/>
          <w:szCs w:val="30"/>
        </w:rPr>
        <w:t>人：湖南科技学院</w:t>
      </w:r>
    </w:p>
    <w:p>
      <w:pPr>
        <w:spacing w:line="560" w:lineRule="exact"/>
        <w:rPr>
          <w:rFonts w:ascii="仿宋" w:hAnsi="仿宋" w:eastAsia="仿宋"/>
          <w:b/>
          <w:color w:val="000000"/>
          <w:sz w:val="30"/>
          <w:szCs w:val="30"/>
        </w:rPr>
      </w:pPr>
      <w:r>
        <w:rPr>
          <w:rFonts w:ascii="仿宋" w:hAnsi="仿宋" w:eastAsia="仿宋"/>
          <w:b/>
          <w:color w:val="000000"/>
          <w:sz w:val="30"/>
          <w:szCs w:val="30"/>
        </w:rPr>
        <w:t xml:space="preserve">      </w:t>
      </w:r>
      <w:r>
        <w:rPr>
          <w:rFonts w:hint="eastAsia" w:ascii="仿宋" w:hAnsi="仿宋" w:eastAsia="仿宋"/>
          <w:b/>
          <w:color w:val="000000"/>
          <w:sz w:val="30"/>
          <w:szCs w:val="30"/>
        </w:rPr>
        <w:t xml:space="preserve">  委托代理机构：湖南科技学院采购中心</w:t>
      </w:r>
    </w:p>
    <w:p>
      <w:pPr>
        <w:widowControl/>
        <w:adjustRightInd w:val="0"/>
        <w:ind w:firstLine="3235" w:firstLineChars="895"/>
        <w:rPr>
          <w:rFonts w:ascii="仿宋" w:hAnsi="仿宋" w:eastAsia="仿宋" w:cs="宋体"/>
          <w:b/>
          <w:bCs/>
          <w:color w:val="000000"/>
          <w:kern w:val="0"/>
          <w:sz w:val="36"/>
          <w:szCs w:val="36"/>
        </w:rPr>
      </w:pPr>
    </w:p>
    <w:p>
      <w:pPr>
        <w:widowControl/>
        <w:adjustRightInd w:val="0"/>
        <w:rPr>
          <w:rFonts w:ascii="仿宋" w:hAnsi="仿宋" w:eastAsia="仿宋" w:cs="宋体"/>
          <w:b/>
          <w:bCs/>
          <w:color w:val="000000"/>
          <w:kern w:val="0"/>
          <w:sz w:val="36"/>
          <w:szCs w:val="36"/>
        </w:rPr>
      </w:pPr>
    </w:p>
    <w:p>
      <w:pPr>
        <w:widowControl/>
        <w:adjustRightInd w:val="0"/>
        <w:jc w:val="center"/>
        <w:rPr>
          <w:rFonts w:ascii="仿宋" w:hAnsi="仿宋" w:eastAsia="仿宋" w:cs="宋体"/>
          <w:b/>
          <w:bCs/>
          <w:color w:val="000000"/>
          <w:kern w:val="0"/>
          <w:sz w:val="36"/>
          <w:szCs w:val="36"/>
        </w:rPr>
      </w:pPr>
      <w:r>
        <w:rPr>
          <w:rFonts w:hint="eastAsia" w:ascii="仿宋" w:hAnsi="仿宋" w:eastAsia="仿宋" w:cs="宋体"/>
          <w:b/>
          <w:bCs/>
          <w:color w:val="000000"/>
          <w:kern w:val="0"/>
          <w:sz w:val="36"/>
          <w:szCs w:val="36"/>
        </w:rPr>
        <w:t>二○二</w:t>
      </w:r>
      <w:r>
        <w:rPr>
          <w:rFonts w:hint="eastAsia" w:ascii="仿宋" w:hAnsi="仿宋" w:eastAsia="仿宋" w:cs="宋体"/>
          <w:b/>
          <w:bCs/>
          <w:color w:val="000000"/>
          <w:kern w:val="0"/>
          <w:sz w:val="36"/>
          <w:szCs w:val="36"/>
          <w:lang w:eastAsia="zh-CN"/>
        </w:rPr>
        <w:t>二</w:t>
      </w:r>
      <w:r>
        <w:rPr>
          <w:rFonts w:hint="eastAsia" w:ascii="仿宋" w:hAnsi="仿宋" w:eastAsia="仿宋" w:cs="宋体"/>
          <w:b/>
          <w:bCs/>
          <w:color w:val="000000"/>
          <w:kern w:val="0"/>
          <w:sz w:val="36"/>
          <w:szCs w:val="36"/>
        </w:rPr>
        <w:t>年</w:t>
      </w:r>
      <w:r>
        <w:rPr>
          <w:rFonts w:hint="eastAsia" w:ascii="仿宋" w:hAnsi="仿宋" w:eastAsia="仿宋" w:cs="宋体"/>
          <w:b/>
          <w:bCs/>
          <w:color w:val="000000"/>
          <w:kern w:val="0"/>
          <w:sz w:val="36"/>
          <w:szCs w:val="36"/>
          <w:lang w:eastAsia="zh-CN"/>
        </w:rPr>
        <w:t>五</w:t>
      </w:r>
      <w:r>
        <w:rPr>
          <w:rFonts w:hint="eastAsia" w:ascii="仿宋" w:hAnsi="仿宋" w:eastAsia="仿宋" w:cs="宋体"/>
          <w:b/>
          <w:bCs/>
          <w:color w:val="000000"/>
          <w:kern w:val="0"/>
          <w:sz w:val="36"/>
          <w:szCs w:val="36"/>
        </w:rPr>
        <w:t>月</w:t>
      </w:r>
    </w:p>
    <w:p>
      <w:pPr>
        <w:spacing w:line="480" w:lineRule="exact"/>
        <w:rPr>
          <w:rFonts w:hint="eastAsia" w:ascii="仿宋" w:hAnsi="仿宋" w:eastAsia="仿宋" w:cs="宋体"/>
          <w:b/>
          <w:bCs/>
          <w:kern w:val="0"/>
          <w:sz w:val="32"/>
          <w:szCs w:val="32"/>
        </w:rPr>
      </w:pPr>
    </w:p>
    <w:p>
      <w:pPr>
        <w:spacing w:line="480" w:lineRule="exact"/>
        <w:ind w:firstLine="2692" w:firstLineChars="745"/>
        <w:rPr>
          <w:rFonts w:hint="eastAsia" w:ascii="仿宋" w:hAnsi="仿宋" w:eastAsia="仿宋" w:cs="宋体"/>
          <w:b/>
          <w:bCs/>
          <w:kern w:val="0"/>
          <w:sz w:val="36"/>
          <w:szCs w:val="36"/>
        </w:rPr>
      </w:pPr>
    </w:p>
    <w:p>
      <w:pPr>
        <w:ind w:firstLine="2715" w:firstLineChars="845"/>
        <w:rPr>
          <w:rFonts w:hint="eastAsia" w:ascii="仿宋" w:hAnsi="仿宋" w:eastAsia="仿宋" w:cs="宋体"/>
          <w:b/>
          <w:color w:val="000000"/>
          <w:sz w:val="32"/>
          <w:szCs w:val="32"/>
          <w:shd w:val="clear" w:color="auto" w:fill="auto"/>
        </w:rPr>
      </w:pPr>
      <w:r>
        <w:rPr>
          <w:rFonts w:hint="eastAsia" w:ascii="仿宋" w:hAnsi="仿宋" w:eastAsia="仿宋" w:cs="宋体"/>
          <w:b/>
          <w:color w:val="000000"/>
          <w:sz w:val="32"/>
          <w:szCs w:val="32"/>
          <w:shd w:val="clear" w:color="auto" w:fill="auto"/>
        </w:rPr>
        <w:t>第一章 招标公告</w:t>
      </w:r>
    </w:p>
    <w:p>
      <w:pPr>
        <w:keepNext w:val="0"/>
        <w:keepLines w:val="0"/>
        <w:pageBreakBefore w:val="0"/>
        <w:kinsoku/>
        <w:wordWrap/>
        <w:overflowPunct/>
        <w:topLinePunct w:val="0"/>
        <w:autoSpaceDE/>
        <w:autoSpaceDN/>
        <w:bidi w:val="0"/>
        <w:snapToGrid/>
        <w:spacing w:line="400" w:lineRule="exact"/>
        <w:ind w:firstLine="480" w:firstLineChars="200"/>
        <w:textAlignment w:val="auto"/>
        <w:rPr>
          <w:rFonts w:hint="eastAsia" w:ascii="仿宋" w:hAnsi="仿宋" w:eastAsia="仿宋" w:cs="仿宋"/>
          <w:color w:val="000000"/>
          <w:kern w:val="0"/>
          <w:sz w:val="24"/>
          <w:szCs w:val="24"/>
          <w:shd w:val="clear" w:color="auto" w:fill="auto"/>
        </w:rPr>
      </w:pPr>
      <w:r>
        <w:rPr>
          <w:rFonts w:hint="eastAsia" w:ascii="仿宋" w:hAnsi="仿宋" w:eastAsia="仿宋" w:cs="仿宋"/>
          <w:color w:val="000000"/>
          <w:kern w:val="0"/>
          <w:sz w:val="24"/>
          <w:szCs w:val="24"/>
          <w:shd w:val="clear" w:color="auto" w:fill="auto"/>
        </w:rPr>
        <w:t>受湖南科技学院的委托，湖南科技学院采购中心组织对湖南科技学院</w:t>
      </w:r>
      <w:r>
        <w:rPr>
          <w:rFonts w:hint="eastAsia" w:ascii="仿宋" w:hAnsi="仿宋" w:eastAsia="仿宋" w:cs="仿宋"/>
          <w:color w:val="000000"/>
          <w:kern w:val="0"/>
          <w:sz w:val="24"/>
          <w:szCs w:val="24"/>
          <w:shd w:val="clear" w:color="auto" w:fill="auto"/>
          <w:lang w:eastAsia="zh-CN"/>
        </w:rPr>
        <w:t>南二改学生公寓</w:t>
      </w:r>
      <w:r>
        <w:rPr>
          <w:rFonts w:hint="eastAsia" w:ascii="仿宋" w:hAnsi="仿宋" w:eastAsia="仿宋" w:cs="仿宋"/>
          <w:color w:val="000000"/>
          <w:kern w:val="0"/>
          <w:sz w:val="24"/>
          <w:szCs w:val="24"/>
          <w:shd w:val="clear" w:color="auto" w:fill="auto"/>
        </w:rPr>
        <w:t>家具采购项目进行采购，现将采购事项公告如下：</w:t>
      </w:r>
    </w:p>
    <w:p>
      <w:pPr>
        <w:keepNext w:val="0"/>
        <w:keepLines w:val="0"/>
        <w:pageBreakBefore w:val="0"/>
        <w:kinsoku/>
        <w:wordWrap/>
        <w:overflowPunct/>
        <w:topLinePunct w:val="0"/>
        <w:autoSpaceDE/>
        <w:autoSpaceDN/>
        <w:bidi w:val="0"/>
        <w:snapToGrid/>
        <w:spacing w:line="400" w:lineRule="exact"/>
        <w:ind w:firstLine="482" w:firstLineChars="200"/>
        <w:textAlignment w:val="auto"/>
        <w:rPr>
          <w:rFonts w:hint="eastAsia" w:ascii="仿宋" w:hAnsi="仿宋" w:eastAsia="仿宋" w:cs="仿宋"/>
          <w:b/>
          <w:color w:val="000000"/>
          <w:kern w:val="0"/>
          <w:sz w:val="24"/>
          <w:szCs w:val="24"/>
          <w:shd w:val="clear" w:color="auto" w:fill="auto"/>
        </w:rPr>
      </w:pPr>
      <w:r>
        <w:rPr>
          <w:rFonts w:hint="eastAsia" w:ascii="仿宋" w:hAnsi="仿宋" w:eastAsia="仿宋" w:cs="仿宋"/>
          <w:b/>
          <w:color w:val="000000"/>
          <w:kern w:val="0"/>
          <w:sz w:val="24"/>
          <w:szCs w:val="24"/>
          <w:shd w:val="clear" w:color="auto" w:fill="auto"/>
        </w:rPr>
        <w:t>一、项目慨况</w:t>
      </w:r>
    </w:p>
    <w:p>
      <w:pPr>
        <w:keepNext w:val="0"/>
        <w:keepLines w:val="0"/>
        <w:pageBreakBefore w:val="0"/>
        <w:kinsoku/>
        <w:wordWrap/>
        <w:overflowPunct/>
        <w:topLinePunct w:val="0"/>
        <w:autoSpaceDE/>
        <w:autoSpaceDN/>
        <w:bidi w:val="0"/>
        <w:snapToGrid/>
        <w:spacing w:line="400" w:lineRule="exact"/>
        <w:ind w:firstLine="480" w:firstLineChars="200"/>
        <w:textAlignment w:val="auto"/>
        <w:rPr>
          <w:rFonts w:hint="eastAsia" w:ascii="仿宋" w:hAnsi="仿宋" w:eastAsia="仿宋" w:cs="仿宋"/>
          <w:color w:val="000000"/>
          <w:kern w:val="0"/>
          <w:sz w:val="24"/>
          <w:szCs w:val="24"/>
          <w:highlight w:val="none"/>
          <w:shd w:val="clear" w:color="auto" w:fill="auto"/>
        </w:rPr>
      </w:pPr>
      <w:r>
        <w:rPr>
          <w:rFonts w:hint="eastAsia" w:ascii="仿宋" w:hAnsi="仿宋" w:eastAsia="仿宋" w:cs="仿宋"/>
          <w:color w:val="000000"/>
          <w:kern w:val="0"/>
          <w:sz w:val="24"/>
          <w:szCs w:val="24"/>
          <w:shd w:val="clear" w:color="auto" w:fill="auto"/>
        </w:rPr>
        <w:t>1.采购名称：</w:t>
      </w:r>
      <w:r>
        <w:rPr>
          <w:rFonts w:hint="eastAsia" w:ascii="仿宋" w:hAnsi="仿宋" w:eastAsia="仿宋" w:cs="仿宋"/>
          <w:color w:val="000000"/>
          <w:kern w:val="0"/>
          <w:sz w:val="24"/>
          <w:szCs w:val="24"/>
        </w:rPr>
        <w:t>湖南科技学院</w:t>
      </w:r>
      <w:r>
        <w:rPr>
          <w:rFonts w:hint="eastAsia" w:ascii="仿宋" w:hAnsi="仿宋" w:eastAsia="仿宋" w:cs="仿宋"/>
          <w:color w:val="000000"/>
          <w:kern w:val="0"/>
          <w:sz w:val="24"/>
          <w:szCs w:val="24"/>
          <w:lang w:eastAsia="zh-CN"/>
        </w:rPr>
        <w:t>南二改学生公寓</w:t>
      </w:r>
      <w:r>
        <w:rPr>
          <w:rFonts w:hint="eastAsia" w:ascii="仿宋" w:hAnsi="仿宋" w:eastAsia="仿宋" w:cs="仿宋"/>
          <w:color w:val="000000"/>
          <w:kern w:val="0"/>
          <w:sz w:val="24"/>
          <w:szCs w:val="24"/>
        </w:rPr>
        <w:t>家具采购</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textAlignment w:val="auto"/>
        <w:rPr>
          <w:rFonts w:hint="default" w:ascii="仿宋" w:hAnsi="仿宋" w:eastAsia="仿宋" w:cs="仿宋"/>
          <w:color w:val="000000"/>
          <w:kern w:val="0"/>
          <w:sz w:val="24"/>
          <w:szCs w:val="24"/>
          <w:shd w:val="clear" w:color="auto" w:fill="auto"/>
          <w:lang w:val="en-US" w:eastAsia="zh-CN"/>
        </w:rPr>
      </w:pPr>
      <w:r>
        <w:rPr>
          <w:rFonts w:hint="eastAsia" w:ascii="仿宋" w:hAnsi="仿宋" w:eastAsia="仿宋" w:cs="仿宋"/>
          <w:color w:val="000000"/>
          <w:kern w:val="0"/>
          <w:sz w:val="24"/>
          <w:szCs w:val="24"/>
          <w:shd w:val="clear" w:color="auto" w:fill="auto"/>
        </w:rPr>
        <w:t>2.项目编号：</w:t>
      </w:r>
      <w:r>
        <w:rPr>
          <w:rFonts w:hint="eastAsia" w:ascii="仿宋" w:hAnsi="仿宋" w:eastAsia="仿宋" w:cs="仿宋"/>
          <w:color w:val="000000"/>
          <w:kern w:val="0"/>
          <w:sz w:val="24"/>
          <w:szCs w:val="24"/>
          <w:lang w:eastAsia="zh-CN"/>
        </w:rPr>
        <w:t>XKY-CG20220</w:t>
      </w:r>
      <w:r>
        <w:rPr>
          <w:rFonts w:hint="eastAsia" w:ascii="仿宋" w:hAnsi="仿宋" w:eastAsia="仿宋" w:cs="仿宋"/>
          <w:color w:val="000000"/>
          <w:kern w:val="0"/>
          <w:sz w:val="24"/>
          <w:szCs w:val="24"/>
          <w:lang w:val="en-US" w:eastAsia="zh-CN"/>
        </w:rPr>
        <w:t>10</w:t>
      </w:r>
    </w:p>
    <w:p>
      <w:pPr>
        <w:keepNext w:val="0"/>
        <w:keepLines w:val="0"/>
        <w:pageBreakBefore w:val="0"/>
        <w:kinsoku/>
        <w:wordWrap/>
        <w:overflowPunct/>
        <w:topLinePunct w:val="0"/>
        <w:autoSpaceDE/>
        <w:autoSpaceDN/>
        <w:bidi w:val="0"/>
        <w:snapToGrid/>
        <w:spacing w:line="400" w:lineRule="exact"/>
        <w:ind w:firstLine="480" w:firstLineChars="200"/>
        <w:textAlignment w:val="auto"/>
        <w:rPr>
          <w:rFonts w:hint="eastAsia" w:ascii="仿宋" w:hAnsi="仿宋" w:eastAsia="仿宋" w:cs="仿宋"/>
          <w:color w:val="auto"/>
          <w:kern w:val="0"/>
          <w:sz w:val="24"/>
          <w:szCs w:val="24"/>
          <w:shd w:val="clear" w:color="auto" w:fill="auto"/>
        </w:rPr>
      </w:pPr>
      <w:r>
        <w:rPr>
          <w:rFonts w:hint="eastAsia" w:ascii="仿宋" w:hAnsi="仿宋" w:eastAsia="仿宋" w:cs="仿宋"/>
          <w:color w:val="000000"/>
          <w:kern w:val="0"/>
          <w:sz w:val="24"/>
          <w:szCs w:val="24"/>
          <w:shd w:val="clear" w:color="auto" w:fill="auto"/>
        </w:rPr>
        <w:t>3.预算金额：</w:t>
      </w:r>
      <w:r>
        <w:rPr>
          <w:rFonts w:hint="eastAsia" w:ascii="仿宋" w:hAnsi="仿宋" w:eastAsia="仿宋" w:cs="仿宋"/>
          <w:color w:val="000000"/>
          <w:kern w:val="0"/>
          <w:sz w:val="24"/>
          <w:szCs w:val="24"/>
          <w:lang w:val="en-US" w:eastAsia="zh-CN"/>
        </w:rPr>
        <w:t>304000</w:t>
      </w:r>
      <w:r>
        <w:rPr>
          <w:rFonts w:hint="eastAsia" w:ascii="仿宋" w:hAnsi="仿宋" w:eastAsia="仿宋" w:cs="仿宋"/>
          <w:color w:val="000000"/>
          <w:kern w:val="0"/>
          <w:sz w:val="24"/>
          <w:szCs w:val="24"/>
        </w:rPr>
        <w:t>元</w:t>
      </w:r>
    </w:p>
    <w:p>
      <w:pPr>
        <w:keepNext w:val="0"/>
        <w:keepLines w:val="0"/>
        <w:pageBreakBefore w:val="0"/>
        <w:kinsoku/>
        <w:wordWrap/>
        <w:overflowPunct/>
        <w:topLinePunct w:val="0"/>
        <w:autoSpaceDE/>
        <w:autoSpaceDN/>
        <w:bidi w:val="0"/>
        <w:snapToGrid/>
        <w:spacing w:line="400" w:lineRule="exact"/>
        <w:ind w:firstLine="480" w:firstLineChars="200"/>
        <w:textAlignment w:val="auto"/>
        <w:rPr>
          <w:rFonts w:hint="eastAsia" w:ascii="仿宋" w:hAnsi="仿宋" w:eastAsia="仿宋" w:cs="仿宋"/>
          <w:color w:val="auto"/>
          <w:kern w:val="0"/>
          <w:sz w:val="24"/>
          <w:szCs w:val="24"/>
          <w:shd w:val="clear" w:color="auto" w:fill="auto"/>
        </w:rPr>
      </w:pPr>
      <w:r>
        <w:rPr>
          <w:rFonts w:hint="eastAsia" w:ascii="仿宋" w:hAnsi="仿宋" w:eastAsia="仿宋" w:cs="仿宋"/>
          <w:color w:val="auto"/>
          <w:kern w:val="0"/>
          <w:sz w:val="24"/>
          <w:szCs w:val="24"/>
          <w:shd w:val="clear" w:color="auto" w:fill="auto"/>
        </w:rPr>
        <w:t>4.</w:t>
      </w:r>
      <w:r>
        <w:rPr>
          <w:rFonts w:hint="eastAsia" w:ascii="仿宋" w:hAnsi="仿宋" w:eastAsia="仿宋" w:cs="仿宋"/>
          <w:color w:val="auto"/>
          <w:kern w:val="0"/>
          <w:sz w:val="24"/>
          <w:szCs w:val="24"/>
          <w:shd w:val="clear" w:color="auto" w:fill="auto"/>
          <w:lang w:eastAsia="zh-CN"/>
        </w:rPr>
        <w:t>采购内容：详见招标文件</w:t>
      </w:r>
    </w:p>
    <w:p>
      <w:pPr>
        <w:spacing w:line="480" w:lineRule="exact"/>
        <w:ind w:firstLine="472" w:firstLineChars="196"/>
        <w:rPr>
          <w:rFonts w:hint="eastAsia" w:ascii="仿宋" w:hAnsi="仿宋" w:eastAsia="仿宋"/>
          <w:b/>
          <w:sz w:val="24"/>
          <w:szCs w:val="24"/>
        </w:rPr>
      </w:pPr>
      <w:r>
        <w:rPr>
          <w:rFonts w:hint="eastAsia" w:ascii="仿宋" w:hAnsi="仿宋" w:eastAsia="仿宋"/>
          <w:b/>
          <w:sz w:val="24"/>
          <w:szCs w:val="24"/>
        </w:rPr>
        <w:t>二、投标人的资格要求：</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1</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投标人的基本资格条件：投标人必须是在中华人民共和国境内注册登记的法人、其他组织或者自然人，且应当符合《政府采购法》第二十二条第一款的规定，即：</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（1）具有独立承担民事责任的能力；</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（2）具有良好的商业信誉和健全的财务会计制度；</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（3）具有履行合同所必需的设备和专业技术能力；</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（4）有依法缴纳税收和社会保障资金的良好记录；</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（5）参加政府采购活动前三年内，在经营活动中没有重大违法记录；</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（6）法律、行政法规规定的其他条件。</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2</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采购项目的特定资格条件：无。</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3</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单位负责人为同一人或者存在直接控股、管理关系的不同投标人，不得参加同一合同项下的政府采购活动。</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4</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为本采购项目提供整体设计、规范编制或者项目管理、监理、检测等服务的，不得再参加此项目的其他招标采购活动。</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5</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列入失信被执行人、重大税收违法案件当事人名单，列入政府采购严重违法失信行为记录名单的，拒绝其参与政府采购活动。</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rPr>
        <w:t>本次招标不接受联合体投标 。</w:t>
      </w:r>
    </w:p>
    <w:p>
      <w:pPr>
        <w:widowControl/>
        <w:spacing w:line="400" w:lineRule="exact"/>
        <w:ind w:firstLine="482" w:firstLineChars="200"/>
        <w:jc w:val="left"/>
        <w:rPr>
          <w:rFonts w:hint="eastAsia" w:ascii="仿宋" w:hAnsi="仿宋" w:eastAsia="仿宋" w:cs="仿宋"/>
          <w:b/>
          <w:bCs/>
          <w:color w:val="000000"/>
          <w:sz w:val="24"/>
          <w:szCs w:val="24"/>
        </w:rPr>
      </w:pPr>
      <w:r>
        <w:rPr>
          <w:rFonts w:hint="eastAsia" w:ascii="仿宋" w:hAnsi="仿宋" w:eastAsia="仿宋" w:cs="仿宋"/>
          <w:b/>
          <w:bCs/>
          <w:color w:val="000000"/>
          <w:sz w:val="24"/>
          <w:szCs w:val="24"/>
          <w:lang w:eastAsia="zh-CN"/>
        </w:rPr>
        <w:t>三</w:t>
      </w:r>
      <w:r>
        <w:rPr>
          <w:rFonts w:hint="eastAsia" w:ascii="仿宋" w:hAnsi="仿宋" w:eastAsia="仿宋" w:cs="仿宋"/>
          <w:b/>
          <w:bCs/>
          <w:color w:val="000000"/>
          <w:sz w:val="24"/>
          <w:szCs w:val="24"/>
        </w:rPr>
        <w:t>、获取公开招标文件的时间、地点及方式</w:t>
      </w:r>
    </w:p>
    <w:p>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Times New Roman"/>
          <w:sz w:val="24"/>
        </w:rPr>
      </w:pPr>
      <w:r>
        <w:rPr>
          <w:rFonts w:hint="eastAsia" w:ascii="仿宋" w:hAnsi="仿宋" w:eastAsia="仿宋" w:cs="Times New Roman"/>
          <w:sz w:val="24"/>
        </w:rPr>
        <w:t>符合条件的投标人请在递交投标文件截止之日前，在湖南科技学院采购中心（http://cgzx.huse.cn/cggg/）采购公告栏进行网上下载招标文件。通过网络下载，其招标文件与采购人备案的书面招标文件具有同等法律效力。</w:t>
      </w:r>
    </w:p>
    <w:p>
      <w:pPr>
        <w:keepNext w:val="0"/>
        <w:keepLines w:val="0"/>
        <w:pageBreakBefore w:val="0"/>
        <w:widowControl/>
        <w:kinsoku/>
        <w:wordWrap/>
        <w:overflowPunct/>
        <w:topLinePunct w:val="0"/>
        <w:autoSpaceDE/>
        <w:autoSpaceDN/>
        <w:bidi w:val="0"/>
        <w:adjustRightInd/>
        <w:snapToGrid/>
        <w:spacing w:line="400" w:lineRule="exact"/>
        <w:ind w:firstLine="482" w:firstLineChars="200"/>
        <w:jc w:val="left"/>
        <w:textAlignment w:val="auto"/>
        <w:rPr>
          <w:rFonts w:hint="default" w:ascii="仿宋" w:hAnsi="仿宋" w:eastAsia="仿宋" w:cs="仿宋"/>
          <w:b/>
          <w:bCs/>
          <w:color w:val="000000"/>
          <w:sz w:val="24"/>
          <w:szCs w:val="24"/>
        </w:rPr>
      </w:pPr>
      <w:r>
        <w:rPr>
          <w:rFonts w:hint="eastAsia" w:ascii="仿宋" w:hAnsi="仿宋" w:eastAsia="仿宋" w:cs="仿宋"/>
          <w:b/>
          <w:bCs/>
          <w:color w:val="000000"/>
          <w:sz w:val="24"/>
          <w:szCs w:val="24"/>
        </w:rPr>
        <w:t>四、投标截止时间和开标时间及地点</w:t>
      </w:r>
    </w:p>
    <w:p>
      <w:pPr>
        <w:spacing w:line="460" w:lineRule="exact"/>
        <w:ind w:firstLine="480" w:firstLineChars="200"/>
        <w:rPr>
          <w:rFonts w:ascii="仿宋" w:hAnsi="仿宋" w:eastAsia="仿宋" w:cs="Times New Roman"/>
          <w:sz w:val="24"/>
          <w:szCs w:val="24"/>
        </w:rPr>
      </w:pPr>
      <w:r>
        <w:rPr>
          <w:rFonts w:hint="eastAsia" w:ascii="仿宋" w:hAnsi="仿宋" w:eastAsia="仿宋" w:cs="Times New Roman"/>
          <w:sz w:val="24"/>
          <w:szCs w:val="24"/>
        </w:rPr>
        <w:t>1.投标文件递交截止时间及开标时间：2022年</w:t>
      </w:r>
      <w:r>
        <w:rPr>
          <w:rFonts w:hint="eastAsia" w:ascii="仿宋" w:hAnsi="仿宋" w:eastAsia="仿宋" w:cs="Times New Roman"/>
          <w:sz w:val="24"/>
          <w:szCs w:val="24"/>
          <w:lang w:val="en-US" w:eastAsia="zh-CN"/>
        </w:rPr>
        <w:t>6</w:t>
      </w:r>
      <w:r>
        <w:rPr>
          <w:rFonts w:hint="eastAsia" w:ascii="仿宋" w:hAnsi="仿宋" w:eastAsia="仿宋" w:cs="Times New Roman"/>
          <w:sz w:val="24"/>
          <w:szCs w:val="24"/>
        </w:rPr>
        <w:t>月</w:t>
      </w:r>
      <w:r>
        <w:rPr>
          <w:rFonts w:hint="eastAsia" w:ascii="仿宋" w:hAnsi="仿宋" w:eastAsia="仿宋" w:cs="Times New Roman"/>
          <w:sz w:val="24"/>
          <w:szCs w:val="24"/>
          <w:lang w:val="en-US" w:eastAsia="zh-CN"/>
        </w:rPr>
        <w:t>10</w:t>
      </w:r>
      <w:r>
        <w:rPr>
          <w:rFonts w:hint="eastAsia" w:ascii="仿宋" w:hAnsi="仿宋" w:eastAsia="仿宋" w:cs="Times New Roman"/>
          <w:sz w:val="24"/>
          <w:szCs w:val="24"/>
        </w:rPr>
        <w:t>日</w:t>
      </w:r>
      <w:r>
        <w:rPr>
          <w:rFonts w:hint="eastAsia" w:ascii="仿宋" w:hAnsi="仿宋" w:eastAsia="仿宋" w:cs="Times New Roman"/>
          <w:sz w:val="24"/>
          <w:szCs w:val="24"/>
          <w:lang w:val="en-US" w:eastAsia="zh-CN"/>
        </w:rPr>
        <w:t>15:00</w:t>
      </w:r>
      <w:r>
        <w:rPr>
          <w:rFonts w:hint="eastAsia" w:ascii="仿宋" w:hAnsi="仿宋" w:eastAsia="仿宋" w:cs="Times New Roman"/>
          <w:sz w:val="24"/>
          <w:szCs w:val="24"/>
        </w:rPr>
        <w:t>（北京时间）。</w:t>
      </w:r>
    </w:p>
    <w:p>
      <w:pPr>
        <w:spacing w:line="460" w:lineRule="exact"/>
        <w:ind w:firstLine="480" w:firstLineChars="200"/>
        <w:rPr>
          <w:rFonts w:ascii="仿宋" w:hAnsi="仿宋" w:eastAsia="仿宋" w:cs="Times New Roman"/>
          <w:sz w:val="24"/>
          <w:szCs w:val="24"/>
        </w:rPr>
      </w:pPr>
      <w:r>
        <w:rPr>
          <w:rFonts w:hint="eastAsia" w:ascii="仿宋" w:hAnsi="仿宋" w:eastAsia="仿宋" w:cs="Times New Roman"/>
          <w:sz w:val="24"/>
          <w:szCs w:val="24"/>
        </w:rPr>
        <w:t>2.投标文件递交及开标地点：湖南科技学院院行政办公楼303评标室。</w:t>
      </w:r>
    </w:p>
    <w:p>
      <w:pPr>
        <w:spacing w:line="460" w:lineRule="exact"/>
        <w:ind w:firstLine="480" w:firstLineChars="200"/>
        <w:rPr>
          <w:rFonts w:ascii="仿宋" w:hAnsi="仿宋" w:eastAsia="仿宋" w:cs="Times New Roman"/>
          <w:sz w:val="24"/>
          <w:szCs w:val="24"/>
        </w:rPr>
      </w:pPr>
      <w:r>
        <w:rPr>
          <w:rFonts w:hint="eastAsia" w:ascii="仿宋" w:hAnsi="仿宋" w:eastAsia="仿宋" w:cs="Times New Roman"/>
          <w:sz w:val="24"/>
          <w:szCs w:val="24"/>
        </w:rPr>
        <w:t>3.投标时投标方须带齐证照、授权书、投标书等相关资料。</w:t>
      </w:r>
    </w:p>
    <w:p>
      <w:pPr>
        <w:widowControl/>
        <w:adjustRightInd w:val="0"/>
        <w:spacing w:line="460" w:lineRule="exact"/>
        <w:ind w:firstLine="480" w:firstLineChars="200"/>
        <w:jc w:val="left"/>
        <w:rPr>
          <w:rFonts w:ascii="仿宋" w:hAnsi="仿宋" w:eastAsia="仿宋"/>
          <w:b/>
          <w:color w:val="000000"/>
          <w:kern w:val="0"/>
          <w:sz w:val="24"/>
          <w:szCs w:val="24"/>
        </w:rPr>
      </w:pPr>
      <w:r>
        <w:rPr>
          <w:rFonts w:hint="eastAsia" w:ascii="仿宋" w:hAnsi="仿宋" w:eastAsia="仿宋" w:cs="Times New Roman"/>
          <w:sz w:val="24"/>
          <w:szCs w:val="24"/>
        </w:rPr>
        <w:t>4.逾期送达或者不按招标文件要求密封或者不按招标文件的要求提供投标保证金的响应文件，采购代理机构将拒绝接收。</w:t>
      </w:r>
    </w:p>
    <w:p>
      <w:pPr>
        <w:keepNext w:val="0"/>
        <w:keepLines w:val="0"/>
        <w:pageBreakBefore w:val="0"/>
        <w:kinsoku/>
        <w:wordWrap/>
        <w:overflowPunct/>
        <w:topLinePunct w:val="0"/>
        <w:autoSpaceDE/>
        <w:autoSpaceDN/>
        <w:bidi w:val="0"/>
        <w:snapToGrid/>
        <w:spacing w:line="400" w:lineRule="exact"/>
        <w:ind w:firstLine="482" w:firstLineChars="200"/>
        <w:textAlignment w:val="auto"/>
        <w:rPr>
          <w:rFonts w:hint="eastAsia" w:ascii="仿宋" w:hAnsi="仿宋" w:eastAsia="仿宋" w:cs="宋体"/>
          <w:b/>
          <w:color w:val="000000"/>
          <w:sz w:val="24"/>
          <w:shd w:val="clear" w:color="auto" w:fill="auto"/>
        </w:rPr>
      </w:pPr>
      <w:r>
        <w:rPr>
          <w:rFonts w:hint="eastAsia" w:ascii="仿宋" w:hAnsi="仿宋" w:eastAsia="仿宋" w:cs="宋体"/>
          <w:b/>
          <w:color w:val="000000"/>
          <w:sz w:val="24"/>
          <w:shd w:val="clear" w:color="auto" w:fill="auto"/>
          <w:lang w:eastAsia="zh-CN"/>
        </w:rPr>
        <w:t>五</w:t>
      </w:r>
      <w:r>
        <w:rPr>
          <w:rFonts w:hint="eastAsia" w:ascii="仿宋" w:hAnsi="仿宋" w:eastAsia="仿宋" w:cs="宋体"/>
          <w:b/>
          <w:color w:val="000000"/>
          <w:sz w:val="24"/>
          <w:shd w:val="clear" w:color="auto" w:fill="auto"/>
        </w:rPr>
        <w:t>、联系方式</w:t>
      </w:r>
    </w:p>
    <w:p>
      <w:pPr>
        <w:keepNext w:val="0"/>
        <w:keepLines w:val="0"/>
        <w:pageBreakBefore w:val="0"/>
        <w:kinsoku/>
        <w:wordWrap/>
        <w:overflowPunct/>
        <w:topLinePunct w:val="0"/>
        <w:autoSpaceDE/>
        <w:autoSpaceDN/>
        <w:bidi w:val="0"/>
        <w:snapToGrid/>
        <w:spacing w:line="400" w:lineRule="exact"/>
        <w:ind w:firstLine="480" w:firstLineChars="200"/>
        <w:textAlignment w:val="auto"/>
        <w:rPr>
          <w:rFonts w:hint="eastAsia" w:ascii="仿宋" w:hAnsi="仿宋" w:eastAsia="仿宋" w:cs="宋体"/>
          <w:color w:val="000000"/>
          <w:sz w:val="24"/>
          <w:shd w:val="clear" w:color="auto" w:fill="auto"/>
        </w:rPr>
      </w:pPr>
      <w:r>
        <w:rPr>
          <w:rFonts w:hint="eastAsia" w:ascii="仿宋" w:hAnsi="仿宋" w:eastAsia="仿宋" w:cs="宋体"/>
          <w:color w:val="000000"/>
          <w:sz w:val="24"/>
          <w:shd w:val="clear" w:color="auto" w:fill="auto"/>
        </w:rPr>
        <w:t>采购人：湖南科技学院</w:t>
      </w:r>
    </w:p>
    <w:p>
      <w:pPr>
        <w:keepNext w:val="0"/>
        <w:keepLines w:val="0"/>
        <w:pageBreakBefore w:val="0"/>
        <w:kinsoku/>
        <w:wordWrap/>
        <w:overflowPunct/>
        <w:topLinePunct w:val="0"/>
        <w:autoSpaceDE/>
        <w:autoSpaceDN/>
        <w:bidi w:val="0"/>
        <w:snapToGrid/>
        <w:spacing w:line="400" w:lineRule="exact"/>
        <w:textAlignment w:val="auto"/>
        <w:rPr>
          <w:rFonts w:hint="eastAsia" w:ascii="仿宋" w:hAnsi="仿宋" w:eastAsia="仿宋" w:cs="宋体"/>
          <w:color w:val="000000"/>
          <w:sz w:val="24"/>
          <w:shd w:val="clear" w:color="auto" w:fill="auto"/>
        </w:rPr>
      </w:pPr>
      <w:r>
        <w:rPr>
          <w:rFonts w:hint="eastAsia" w:ascii="仿宋" w:hAnsi="仿宋" w:eastAsia="仿宋" w:cs="宋体"/>
          <w:color w:val="000000"/>
          <w:sz w:val="24"/>
          <w:shd w:val="clear" w:color="auto" w:fill="auto"/>
        </w:rPr>
        <w:t xml:space="preserve">    联系人：周老师 联系电话：0746-6383315。</w:t>
      </w:r>
    </w:p>
    <w:p>
      <w:pPr>
        <w:keepNext w:val="0"/>
        <w:keepLines w:val="0"/>
        <w:pageBreakBefore w:val="0"/>
        <w:kinsoku/>
        <w:wordWrap/>
        <w:overflowPunct/>
        <w:topLinePunct w:val="0"/>
        <w:autoSpaceDE/>
        <w:autoSpaceDN/>
        <w:bidi w:val="0"/>
        <w:snapToGrid/>
        <w:spacing w:line="400" w:lineRule="exact"/>
        <w:textAlignment w:val="auto"/>
        <w:rPr>
          <w:rFonts w:hint="eastAsia" w:ascii="仿宋" w:hAnsi="仿宋" w:eastAsia="仿宋" w:cs="宋体"/>
          <w:color w:val="000000"/>
          <w:sz w:val="24"/>
          <w:shd w:val="clear" w:color="auto" w:fill="auto"/>
        </w:rPr>
      </w:pPr>
      <w:r>
        <w:rPr>
          <w:rFonts w:hint="eastAsia" w:ascii="仿宋" w:hAnsi="仿宋" w:eastAsia="仿宋" w:cs="宋体"/>
          <w:color w:val="000000"/>
          <w:sz w:val="24"/>
          <w:shd w:val="clear" w:color="auto" w:fill="auto"/>
        </w:rPr>
        <w:t xml:space="preserve">    采购代理机构：湖南科技学院采购中心</w:t>
      </w:r>
    </w:p>
    <w:p>
      <w:pPr>
        <w:keepNext w:val="0"/>
        <w:keepLines w:val="0"/>
        <w:pageBreakBefore w:val="0"/>
        <w:kinsoku/>
        <w:wordWrap/>
        <w:overflowPunct/>
        <w:topLinePunct w:val="0"/>
        <w:autoSpaceDE/>
        <w:autoSpaceDN/>
        <w:bidi w:val="0"/>
        <w:snapToGrid/>
        <w:spacing w:line="400" w:lineRule="exact"/>
        <w:textAlignment w:val="auto"/>
        <w:rPr>
          <w:rFonts w:hint="eastAsia" w:ascii="仿宋" w:hAnsi="仿宋" w:eastAsia="仿宋" w:cs="宋体"/>
          <w:color w:val="000000"/>
          <w:sz w:val="24"/>
          <w:shd w:val="clear" w:color="auto" w:fill="auto"/>
        </w:rPr>
      </w:pPr>
      <w:r>
        <w:rPr>
          <w:rFonts w:hint="eastAsia" w:ascii="仿宋" w:hAnsi="仿宋" w:eastAsia="仿宋" w:cs="宋体"/>
          <w:color w:val="000000"/>
          <w:sz w:val="24"/>
          <w:shd w:val="clear" w:color="auto" w:fill="auto"/>
        </w:rPr>
        <w:t xml:space="preserve">    联系人：蒋老师 联系电话：0746-6388315。</w:t>
      </w:r>
    </w:p>
    <w:p>
      <w:pPr>
        <w:keepNext w:val="0"/>
        <w:keepLines w:val="0"/>
        <w:pageBreakBefore w:val="0"/>
        <w:numPr>
          <w:ilvl w:val="0"/>
          <w:numId w:val="0"/>
        </w:numPr>
        <w:kinsoku/>
        <w:wordWrap/>
        <w:overflowPunct/>
        <w:topLinePunct w:val="0"/>
        <w:autoSpaceDE/>
        <w:autoSpaceDN/>
        <w:bidi w:val="0"/>
        <w:snapToGrid/>
        <w:spacing w:line="400" w:lineRule="exact"/>
        <w:ind w:left="481" w:leftChars="0"/>
        <w:textAlignment w:val="auto"/>
        <w:rPr>
          <w:rFonts w:hint="eastAsia" w:ascii="仿宋" w:hAnsi="仿宋" w:eastAsia="仿宋" w:cs="宋体"/>
          <w:b/>
          <w:color w:val="000000"/>
          <w:sz w:val="24"/>
          <w:shd w:val="clear" w:color="auto" w:fill="auto"/>
        </w:rPr>
      </w:pPr>
      <w:r>
        <w:rPr>
          <w:rFonts w:hint="eastAsia" w:ascii="仿宋" w:hAnsi="仿宋" w:eastAsia="仿宋" w:cs="宋体"/>
          <w:b/>
          <w:color w:val="000000"/>
          <w:sz w:val="24"/>
          <w:shd w:val="clear" w:color="auto" w:fill="auto"/>
          <w:lang w:eastAsia="zh-CN"/>
        </w:rPr>
        <w:t>六、</w:t>
      </w:r>
      <w:r>
        <w:rPr>
          <w:rFonts w:hint="eastAsia" w:ascii="仿宋" w:hAnsi="仿宋" w:eastAsia="仿宋" w:cs="宋体"/>
          <w:b/>
          <w:color w:val="000000"/>
          <w:sz w:val="24"/>
          <w:shd w:val="clear" w:color="auto" w:fill="auto"/>
        </w:rPr>
        <w:t>采购监督管理部门：</w:t>
      </w:r>
    </w:p>
    <w:p>
      <w:pPr>
        <w:keepNext w:val="0"/>
        <w:keepLines w:val="0"/>
        <w:pageBreakBefore w:val="0"/>
        <w:numPr>
          <w:ilvl w:val="0"/>
          <w:numId w:val="0"/>
        </w:numPr>
        <w:kinsoku/>
        <w:wordWrap/>
        <w:overflowPunct/>
        <w:topLinePunct w:val="0"/>
        <w:autoSpaceDE/>
        <w:autoSpaceDN/>
        <w:bidi w:val="0"/>
        <w:snapToGrid/>
        <w:spacing w:line="400" w:lineRule="exact"/>
        <w:ind w:left="481" w:leftChars="0"/>
        <w:textAlignment w:val="auto"/>
        <w:rPr>
          <w:rFonts w:hint="eastAsia" w:ascii="仿宋" w:hAnsi="仿宋" w:eastAsia="仿宋" w:cs="宋体"/>
          <w:color w:val="000000"/>
          <w:sz w:val="24"/>
          <w:shd w:val="clear" w:color="auto" w:fill="auto"/>
        </w:rPr>
      </w:pPr>
      <w:r>
        <w:rPr>
          <w:rFonts w:hint="eastAsia" w:ascii="仿宋" w:hAnsi="仿宋" w:eastAsia="仿宋" w:cs="宋体"/>
          <w:color w:val="000000"/>
          <w:sz w:val="24"/>
          <w:shd w:val="clear" w:color="auto" w:fill="auto"/>
        </w:rPr>
        <w:t>湖南科技学院监察处   监督电话：0746-6381404。</w:t>
      </w:r>
    </w:p>
    <w:p>
      <w:pPr>
        <w:spacing w:line="420" w:lineRule="exact"/>
        <w:rPr>
          <w:rFonts w:hint="eastAsia" w:ascii="仿宋" w:hAnsi="仿宋" w:eastAsia="仿宋" w:cs="宋体"/>
          <w:color w:val="000000"/>
          <w:sz w:val="24"/>
          <w:shd w:val="clear" w:color="auto" w:fill="auto"/>
        </w:rPr>
      </w:pPr>
    </w:p>
    <w:p>
      <w:pPr>
        <w:spacing w:line="420" w:lineRule="exact"/>
        <w:ind w:firstLine="2875" w:firstLineChars="895"/>
        <w:rPr>
          <w:rFonts w:hint="eastAsia" w:ascii="宋体" w:hAnsi="宋体" w:eastAsia="仿宋" w:cs="宋体"/>
          <w:b/>
          <w:color w:val="000000"/>
          <w:sz w:val="32"/>
          <w:szCs w:val="32"/>
          <w:shd w:val="clear" w:color="auto" w:fill="auto"/>
        </w:rPr>
      </w:pPr>
      <w:r>
        <w:rPr>
          <w:rFonts w:hint="eastAsia" w:ascii="仿宋" w:hAnsi="仿宋" w:eastAsia="仿宋" w:cs="宋体"/>
          <w:b/>
          <w:color w:val="000000"/>
          <w:sz w:val="32"/>
          <w:szCs w:val="32"/>
          <w:shd w:val="clear" w:color="auto" w:fill="auto"/>
        </w:rPr>
        <w:t>第二章 招标须知</w:t>
      </w:r>
      <w:r>
        <w:rPr>
          <w:rFonts w:hint="eastAsia" w:ascii="宋体" w:hAnsi="宋体" w:eastAsia="仿宋" w:cs="宋体"/>
          <w:b/>
          <w:color w:val="000000"/>
          <w:sz w:val="32"/>
          <w:szCs w:val="32"/>
          <w:shd w:val="clear" w:color="auto" w:fill="auto"/>
        </w:rPr>
        <w:t> </w:t>
      </w:r>
    </w:p>
    <w:p>
      <w:pPr>
        <w:keepNext w:val="0"/>
        <w:keepLines w:val="0"/>
        <w:pageBreakBefore w:val="0"/>
        <w:kinsoku/>
        <w:wordWrap/>
        <w:overflowPunct/>
        <w:topLinePunct w:val="0"/>
        <w:autoSpaceDE/>
        <w:autoSpaceDN/>
        <w:bidi w:val="0"/>
        <w:spacing w:line="400" w:lineRule="exact"/>
        <w:ind w:firstLine="482" w:firstLineChars="200"/>
        <w:textAlignment w:val="auto"/>
        <w:rPr>
          <w:rFonts w:hint="eastAsia" w:ascii="仿宋" w:hAnsi="仿宋" w:eastAsia="仿宋" w:cs="仿宋"/>
          <w:b/>
          <w:color w:val="000000"/>
          <w:kern w:val="0"/>
          <w:sz w:val="24"/>
          <w:szCs w:val="24"/>
          <w:shd w:val="clear" w:color="auto" w:fill="auto"/>
        </w:rPr>
      </w:pPr>
      <w:r>
        <w:rPr>
          <w:rFonts w:hint="eastAsia" w:ascii="仿宋" w:hAnsi="仿宋" w:eastAsia="仿宋" w:cs="仿宋"/>
          <w:b/>
          <w:color w:val="000000"/>
          <w:kern w:val="0"/>
          <w:sz w:val="24"/>
          <w:szCs w:val="24"/>
          <w:shd w:val="clear" w:color="auto" w:fill="auto"/>
        </w:rPr>
        <w:t>一、项目慨况</w:t>
      </w:r>
    </w:p>
    <w:p>
      <w:pPr>
        <w:keepNext w:val="0"/>
        <w:keepLines w:val="0"/>
        <w:pageBreakBefore w:val="0"/>
        <w:kinsoku/>
        <w:wordWrap/>
        <w:overflowPunct/>
        <w:topLinePunct w:val="0"/>
        <w:autoSpaceDE/>
        <w:autoSpaceDN/>
        <w:bidi w:val="0"/>
        <w:adjustRightInd w:val="0"/>
        <w:snapToGrid w:val="0"/>
        <w:spacing w:line="400" w:lineRule="exact"/>
        <w:ind w:right="-164" w:rightChars="-78" w:firstLine="480" w:firstLineChars="200"/>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1.采购名称：</w:t>
      </w:r>
      <w:r>
        <w:rPr>
          <w:rFonts w:hint="eastAsia" w:ascii="仿宋" w:hAnsi="仿宋" w:eastAsia="仿宋" w:cs="仿宋"/>
          <w:color w:val="000000"/>
          <w:kern w:val="0"/>
          <w:sz w:val="24"/>
          <w:szCs w:val="24"/>
        </w:rPr>
        <w:t>湖南科技学院</w:t>
      </w:r>
      <w:r>
        <w:rPr>
          <w:rFonts w:hint="eastAsia" w:ascii="仿宋" w:hAnsi="仿宋" w:eastAsia="仿宋" w:cs="仿宋"/>
          <w:color w:val="000000"/>
          <w:kern w:val="0"/>
          <w:sz w:val="24"/>
          <w:szCs w:val="24"/>
          <w:lang w:eastAsia="zh-CN"/>
        </w:rPr>
        <w:t>南二改学生公寓</w:t>
      </w:r>
      <w:r>
        <w:rPr>
          <w:rFonts w:hint="eastAsia" w:ascii="仿宋" w:hAnsi="仿宋" w:eastAsia="仿宋" w:cs="仿宋"/>
          <w:color w:val="000000"/>
          <w:kern w:val="0"/>
          <w:sz w:val="24"/>
          <w:szCs w:val="24"/>
        </w:rPr>
        <w:t>家具采购</w:t>
      </w:r>
    </w:p>
    <w:p>
      <w:pPr>
        <w:keepNext w:val="0"/>
        <w:keepLines w:val="0"/>
        <w:pageBreakBefore w:val="0"/>
        <w:kinsoku/>
        <w:wordWrap/>
        <w:overflowPunct/>
        <w:topLinePunct w:val="0"/>
        <w:autoSpaceDE/>
        <w:autoSpaceDN/>
        <w:bidi w:val="0"/>
        <w:adjustRightInd w:val="0"/>
        <w:snapToGrid w:val="0"/>
        <w:spacing w:line="400" w:lineRule="exact"/>
        <w:ind w:right="-164" w:rightChars="-78" w:firstLine="480" w:firstLineChars="200"/>
        <w:textAlignment w:val="auto"/>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2.项目编号：</w:t>
      </w:r>
      <w:r>
        <w:rPr>
          <w:rFonts w:hint="eastAsia" w:ascii="仿宋" w:hAnsi="仿宋" w:eastAsia="仿宋" w:cs="仿宋"/>
          <w:color w:val="000000"/>
          <w:kern w:val="0"/>
          <w:sz w:val="24"/>
          <w:szCs w:val="24"/>
        </w:rPr>
        <w:t>XKY-CG20220</w:t>
      </w:r>
      <w:r>
        <w:rPr>
          <w:rFonts w:hint="eastAsia" w:ascii="仿宋" w:hAnsi="仿宋" w:eastAsia="仿宋" w:cs="仿宋"/>
          <w:color w:val="000000"/>
          <w:kern w:val="0"/>
          <w:sz w:val="24"/>
          <w:szCs w:val="24"/>
          <w:lang w:val="en-US" w:eastAsia="zh-CN"/>
        </w:rPr>
        <w:t>10</w:t>
      </w:r>
    </w:p>
    <w:p>
      <w:pPr>
        <w:keepNext w:val="0"/>
        <w:keepLines w:val="0"/>
        <w:pageBreakBefore w:val="0"/>
        <w:kinsoku/>
        <w:wordWrap/>
        <w:overflowPunct/>
        <w:topLinePunct w:val="0"/>
        <w:autoSpaceDE/>
        <w:autoSpaceDN/>
        <w:bidi w:val="0"/>
        <w:adjustRightInd w:val="0"/>
        <w:snapToGrid w:val="0"/>
        <w:spacing w:line="400" w:lineRule="exact"/>
        <w:ind w:right="-164" w:rightChars="-78" w:firstLine="480" w:firstLineChars="200"/>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3.预算金额：304000</w:t>
      </w:r>
      <w:r>
        <w:rPr>
          <w:rFonts w:hint="eastAsia" w:ascii="仿宋" w:hAnsi="仿宋" w:eastAsia="仿宋" w:cs="仿宋"/>
          <w:color w:val="000000"/>
          <w:kern w:val="0"/>
          <w:sz w:val="24"/>
          <w:szCs w:val="24"/>
        </w:rPr>
        <w:t>元</w:t>
      </w:r>
    </w:p>
    <w:p>
      <w:pPr>
        <w:keepNext w:val="0"/>
        <w:keepLines w:val="0"/>
        <w:pageBreakBefore w:val="0"/>
        <w:kinsoku/>
        <w:wordWrap/>
        <w:overflowPunct/>
        <w:topLinePunct w:val="0"/>
        <w:autoSpaceDE/>
        <w:autoSpaceDN/>
        <w:bidi w:val="0"/>
        <w:adjustRightInd w:val="0"/>
        <w:snapToGrid w:val="0"/>
        <w:spacing w:line="400" w:lineRule="exact"/>
        <w:ind w:right="-164" w:rightChars="-78" w:firstLine="480" w:firstLineChars="200"/>
        <w:textAlignment w:val="auto"/>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4.采购内容：见招标文件第三章采购需求</w:t>
      </w:r>
    </w:p>
    <w:p>
      <w:pPr>
        <w:spacing w:line="480" w:lineRule="exact"/>
        <w:ind w:firstLine="480" w:firstLineChars="200"/>
        <w:rPr>
          <w:rFonts w:hint="eastAsia" w:ascii="仿宋" w:hAnsi="仿宋" w:eastAsia="仿宋" w:cs="仿宋"/>
          <w:color w:val="000000"/>
          <w:kern w:val="0"/>
          <w:sz w:val="24"/>
          <w:szCs w:val="24"/>
        </w:rPr>
      </w:pPr>
      <w:r>
        <w:rPr>
          <w:rFonts w:hint="eastAsia" w:ascii="仿宋" w:hAnsi="仿宋" w:eastAsia="仿宋" w:cs="仿宋"/>
          <w:color w:val="auto"/>
          <w:kern w:val="0"/>
          <w:sz w:val="24"/>
          <w:szCs w:val="24"/>
          <w:highlight w:val="none"/>
          <w:shd w:val="clear" w:color="auto" w:fill="auto"/>
          <w:lang w:val="en-US" w:eastAsia="zh-CN"/>
        </w:rPr>
        <w:t>5.</w:t>
      </w:r>
      <w:r>
        <w:rPr>
          <w:rFonts w:hint="eastAsia" w:ascii="仿宋" w:hAnsi="仿宋" w:eastAsia="仿宋" w:cs="仿宋"/>
          <w:color w:val="000000"/>
          <w:kern w:val="0"/>
          <w:sz w:val="24"/>
          <w:szCs w:val="24"/>
        </w:rPr>
        <w:t>采购内容：</w:t>
      </w:r>
    </w:p>
    <w:tbl>
      <w:tblPr>
        <w:tblStyle w:val="13"/>
        <w:tblW w:w="8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2585"/>
        <w:gridCol w:w="898"/>
        <w:gridCol w:w="2398"/>
        <w:gridCol w:w="2248"/>
        <w:gridCol w:w="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trHeight w:val="90" w:hRule="atLeast"/>
        </w:trPr>
        <w:tc>
          <w:tcPr>
            <w:tcW w:w="826" w:type="dxa"/>
            <w:noWrap w:val="0"/>
            <w:vAlign w:val="center"/>
          </w:tcPr>
          <w:p>
            <w:pPr>
              <w:widowControl/>
              <w:spacing w:line="288" w:lineRule="auto"/>
              <w:jc w:val="center"/>
              <w:rPr>
                <w:rFonts w:hint="eastAsia" w:ascii="仿宋" w:hAnsi="仿宋" w:eastAsia="仿宋" w:cs="仿宋"/>
                <w:b/>
                <w:kern w:val="0"/>
                <w:szCs w:val="21"/>
              </w:rPr>
            </w:pPr>
            <w:r>
              <w:rPr>
                <w:rFonts w:hint="eastAsia" w:ascii="仿宋" w:hAnsi="仿宋" w:eastAsia="仿宋" w:cs="仿宋"/>
                <w:b/>
                <w:kern w:val="0"/>
                <w:szCs w:val="21"/>
              </w:rPr>
              <w:t>品目</w:t>
            </w:r>
          </w:p>
        </w:tc>
        <w:tc>
          <w:tcPr>
            <w:tcW w:w="2585" w:type="dxa"/>
            <w:noWrap w:val="0"/>
            <w:vAlign w:val="center"/>
          </w:tcPr>
          <w:p>
            <w:pPr>
              <w:widowControl/>
              <w:spacing w:line="288" w:lineRule="auto"/>
              <w:jc w:val="center"/>
              <w:rPr>
                <w:rFonts w:hint="eastAsia" w:ascii="仿宋" w:hAnsi="仿宋" w:eastAsia="仿宋" w:cs="仿宋"/>
                <w:b/>
                <w:kern w:val="0"/>
                <w:szCs w:val="21"/>
              </w:rPr>
            </w:pPr>
            <w:r>
              <w:rPr>
                <w:rFonts w:hint="eastAsia" w:ascii="仿宋" w:hAnsi="仿宋" w:eastAsia="仿宋" w:cs="仿宋"/>
                <w:b/>
                <w:kern w:val="0"/>
                <w:szCs w:val="21"/>
              </w:rPr>
              <w:t>设备名称</w:t>
            </w:r>
          </w:p>
        </w:tc>
        <w:tc>
          <w:tcPr>
            <w:tcW w:w="898" w:type="dxa"/>
            <w:noWrap w:val="0"/>
            <w:vAlign w:val="center"/>
          </w:tcPr>
          <w:p>
            <w:pPr>
              <w:widowControl/>
              <w:spacing w:line="288" w:lineRule="auto"/>
              <w:jc w:val="center"/>
              <w:rPr>
                <w:rFonts w:hint="eastAsia" w:ascii="仿宋" w:hAnsi="仿宋" w:eastAsia="仿宋" w:cs="仿宋"/>
                <w:b/>
                <w:kern w:val="0"/>
                <w:szCs w:val="21"/>
              </w:rPr>
            </w:pPr>
            <w:r>
              <w:rPr>
                <w:rFonts w:hint="eastAsia" w:ascii="仿宋" w:hAnsi="仿宋" w:eastAsia="仿宋" w:cs="仿宋"/>
                <w:b/>
                <w:kern w:val="0"/>
                <w:szCs w:val="21"/>
              </w:rPr>
              <w:t>数量</w:t>
            </w:r>
          </w:p>
        </w:tc>
        <w:tc>
          <w:tcPr>
            <w:tcW w:w="2398" w:type="dxa"/>
            <w:tcBorders>
              <w:bottom w:val="single" w:color="auto" w:sz="4" w:space="0"/>
            </w:tcBorders>
            <w:noWrap w:val="0"/>
            <w:vAlign w:val="center"/>
          </w:tcPr>
          <w:p>
            <w:pPr>
              <w:widowControl/>
              <w:spacing w:line="288" w:lineRule="auto"/>
              <w:ind w:firstLine="422" w:firstLineChars="200"/>
              <w:jc w:val="both"/>
              <w:rPr>
                <w:rFonts w:hint="eastAsia" w:ascii="仿宋" w:hAnsi="仿宋" w:eastAsia="仿宋" w:cs="仿宋"/>
                <w:b/>
                <w:kern w:val="0"/>
                <w:szCs w:val="21"/>
              </w:rPr>
            </w:pPr>
            <w:r>
              <w:rPr>
                <w:rFonts w:hint="eastAsia" w:ascii="仿宋" w:hAnsi="仿宋" w:eastAsia="仿宋" w:cs="仿宋"/>
                <w:b/>
                <w:kern w:val="0"/>
                <w:szCs w:val="21"/>
              </w:rPr>
              <w:t>组成部分</w:t>
            </w:r>
          </w:p>
        </w:tc>
        <w:tc>
          <w:tcPr>
            <w:tcW w:w="2248" w:type="dxa"/>
            <w:tcBorders>
              <w:bottom w:val="single" w:color="auto" w:sz="4" w:space="0"/>
            </w:tcBorders>
            <w:noWrap w:val="0"/>
            <w:vAlign w:val="center"/>
          </w:tcPr>
          <w:p>
            <w:pPr>
              <w:widowControl/>
              <w:spacing w:line="288" w:lineRule="auto"/>
              <w:jc w:val="center"/>
              <w:rPr>
                <w:rFonts w:hint="eastAsia" w:ascii="仿宋" w:hAnsi="仿宋" w:eastAsia="仿宋" w:cs="仿宋"/>
                <w:b/>
                <w:kern w:val="0"/>
                <w:szCs w:val="21"/>
              </w:rPr>
            </w:pPr>
            <w:r>
              <w:rPr>
                <w:rFonts w:hint="eastAsia" w:ascii="仿宋" w:hAnsi="仿宋" w:eastAsia="仿宋" w:cs="仿宋"/>
                <w:b/>
                <w:kern w:val="0"/>
                <w:szCs w:val="21"/>
              </w:rPr>
              <w:t>床位数说明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trHeight w:val="414" w:hRule="atLeast"/>
        </w:trPr>
        <w:tc>
          <w:tcPr>
            <w:tcW w:w="826" w:type="dxa"/>
            <w:noWrap w:val="0"/>
            <w:vAlign w:val="center"/>
          </w:tcPr>
          <w:p>
            <w:pPr>
              <w:widowControl/>
              <w:numPr>
                <w:ilvl w:val="0"/>
                <w:numId w:val="0"/>
              </w:numPr>
              <w:suppressAutoHyphens/>
              <w:ind w:left="210" w:leftChars="0"/>
              <w:jc w:val="both"/>
              <w:textAlignment w:val="center"/>
              <w:rPr>
                <w:rFonts w:hint="eastAsia" w:ascii="仿宋" w:hAnsi="仿宋" w:eastAsia="仿宋" w:cs="仿宋"/>
                <w:szCs w:val="21"/>
                <w:lang w:val="en-US" w:eastAsia="zh-CN"/>
              </w:rPr>
            </w:pPr>
            <w:r>
              <w:rPr>
                <w:rFonts w:hint="eastAsia" w:ascii="仿宋" w:hAnsi="仿宋" w:eastAsia="仿宋" w:cs="仿宋"/>
                <w:szCs w:val="21"/>
                <w:lang w:val="en-US" w:eastAsia="zh-CN"/>
              </w:rPr>
              <w:t>1</w:t>
            </w:r>
          </w:p>
        </w:tc>
        <w:tc>
          <w:tcPr>
            <w:tcW w:w="2585" w:type="dxa"/>
            <w:noWrap w:val="0"/>
            <w:vAlign w:val="center"/>
          </w:tcPr>
          <w:p>
            <w:pPr>
              <w:widowControl/>
              <w:jc w:val="center"/>
              <w:textAlignment w:val="center"/>
              <w:rPr>
                <w:rFonts w:hint="eastAsia" w:ascii="仿宋" w:hAnsi="仿宋" w:eastAsia="仿宋" w:cs="仿宋"/>
                <w:szCs w:val="21"/>
              </w:rPr>
            </w:pPr>
            <w:r>
              <w:rPr>
                <w:rFonts w:hint="eastAsia" w:ascii="仿宋" w:hAnsi="仿宋" w:eastAsia="仿宋" w:cs="仿宋"/>
                <w:szCs w:val="21"/>
                <w:lang w:eastAsia="zh-CN"/>
              </w:rPr>
              <w:t>单</w:t>
            </w:r>
            <w:r>
              <w:rPr>
                <w:rFonts w:hint="eastAsia" w:ascii="仿宋" w:hAnsi="仿宋" w:eastAsia="仿宋" w:cs="仿宋"/>
                <w:szCs w:val="21"/>
              </w:rPr>
              <w:t>连体</w:t>
            </w:r>
          </w:p>
        </w:tc>
        <w:tc>
          <w:tcPr>
            <w:tcW w:w="898" w:type="dxa"/>
            <w:noWrap w:val="0"/>
            <w:vAlign w:val="center"/>
          </w:tcPr>
          <w:p>
            <w:pPr>
              <w:jc w:val="center"/>
              <w:rPr>
                <w:rFonts w:hint="eastAsia" w:ascii="仿宋" w:hAnsi="仿宋" w:eastAsia="仿宋" w:cs="仿宋"/>
                <w:szCs w:val="21"/>
                <w:lang w:val="en-US" w:eastAsia="zh-CN"/>
              </w:rPr>
            </w:pPr>
            <w:r>
              <w:rPr>
                <w:rFonts w:hint="eastAsia" w:ascii="仿宋" w:hAnsi="仿宋" w:eastAsia="仿宋" w:cs="仿宋"/>
                <w:szCs w:val="21"/>
                <w:lang w:val="en-US" w:eastAsia="zh-CN"/>
              </w:rPr>
              <w:t>4套</w:t>
            </w:r>
          </w:p>
        </w:tc>
        <w:tc>
          <w:tcPr>
            <w:tcW w:w="2398" w:type="dxa"/>
            <w:vMerge w:val="restart"/>
            <w:noWrap w:val="0"/>
            <w:vAlign w:val="center"/>
          </w:tcPr>
          <w:p>
            <w:pPr>
              <w:jc w:val="center"/>
              <w:rPr>
                <w:rFonts w:hint="eastAsia" w:ascii="仿宋" w:hAnsi="仿宋" w:eastAsia="仿宋" w:cs="仿宋"/>
                <w:szCs w:val="21"/>
                <w:lang w:val="en-US" w:eastAsia="zh-CN"/>
              </w:rPr>
            </w:pPr>
            <w:r>
              <w:rPr>
                <w:rFonts w:hint="eastAsia" w:ascii="仿宋" w:hAnsi="仿宋" w:eastAsia="仿宋" w:cs="仿宋"/>
                <w:szCs w:val="21"/>
                <w:lang w:val="en-US" w:eastAsia="zh-CN"/>
              </w:rPr>
              <w:t>包括：铁床、床板、衣柜、书桌、蚊帐挂钩、书架、鞋柜、钢木椅</w:t>
            </w:r>
          </w:p>
        </w:tc>
        <w:tc>
          <w:tcPr>
            <w:tcW w:w="2248" w:type="dxa"/>
            <w:noWrap w:val="0"/>
            <w:vAlign w:val="center"/>
          </w:tcPr>
          <w:p>
            <w:pPr>
              <w:widowControl/>
              <w:jc w:val="center"/>
              <w:textAlignment w:val="center"/>
              <w:rPr>
                <w:rFonts w:hint="eastAsia" w:ascii="仿宋" w:hAnsi="仿宋" w:eastAsia="仿宋" w:cs="仿宋"/>
                <w:szCs w:val="21"/>
              </w:rPr>
            </w:pPr>
            <w:r>
              <w:rPr>
                <w:rFonts w:hint="eastAsia" w:ascii="仿宋" w:hAnsi="仿宋" w:eastAsia="仿宋" w:cs="仿宋"/>
                <w:szCs w:val="21"/>
                <w:lang w:val="en-US" w:eastAsia="zh-CN"/>
              </w:rPr>
              <w:t>4</w:t>
            </w:r>
            <w:r>
              <w:rPr>
                <w:rFonts w:hint="eastAsia" w:ascii="仿宋" w:hAnsi="仿宋" w:eastAsia="仿宋" w:cs="仿宋"/>
                <w:szCs w:val="21"/>
              </w:rPr>
              <w:t>个床位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trHeight w:val="486" w:hRule="atLeast"/>
        </w:trPr>
        <w:tc>
          <w:tcPr>
            <w:tcW w:w="826" w:type="dxa"/>
            <w:noWrap w:val="0"/>
            <w:vAlign w:val="center"/>
          </w:tcPr>
          <w:p>
            <w:pPr>
              <w:widowControl/>
              <w:numPr>
                <w:ilvl w:val="0"/>
                <w:numId w:val="0"/>
              </w:numPr>
              <w:suppressAutoHyphens/>
              <w:ind w:left="210" w:leftChars="0"/>
              <w:jc w:val="both"/>
              <w:textAlignment w:val="center"/>
              <w:rPr>
                <w:rFonts w:hint="eastAsia" w:ascii="仿宋" w:hAnsi="仿宋" w:eastAsia="仿宋" w:cs="仿宋"/>
                <w:szCs w:val="21"/>
                <w:lang w:eastAsia="zh-CN"/>
              </w:rPr>
            </w:pPr>
            <w:r>
              <w:rPr>
                <w:rFonts w:hint="eastAsia" w:ascii="仿宋" w:hAnsi="仿宋" w:eastAsia="仿宋" w:cs="仿宋"/>
                <w:szCs w:val="21"/>
                <w:lang w:val="en-US" w:eastAsia="zh-CN"/>
              </w:rPr>
              <w:t>2</w:t>
            </w:r>
          </w:p>
        </w:tc>
        <w:tc>
          <w:tcPr>
            <w:tcW w:w="2585" w:type="dxa"/>
            <w:noWrap w:val="0"/>
            <w:vAlign w:val="center"/>
          </w:tcPr>
          <w:p>
            <w:pPr>
              <w:widowControl/>
              <w:jc w:val="center"/>
              <w:textAlignment w:val="center"/>
              <w:rPr>
                <w:rFonts w:hint="eastAsia" w:ascii="仿宋" w:hAnsi="仿宋" w:eastAsia="仿宋" w:cs="仿宋"/>
                <w:szCs w:val="21"/>
              </w:rPr>
            </w:pPr>
            <w:r>
              <w:rPr>
                <w:rFonts w:hint="eastAsia" w:ascii="仿宋" w:hAnsi="仿宋" w:eastAsia="仿宋" w:cs="仿宋"/>
                <w:szCs w:val="21"/>
              </w:rPr>
              <w:t>二连体</w:t>
            </w:r>
          </w:p>
        </w:tc>
        <w:tc>
          <w:tcPr>
            <w:tcW w:w="898" w:type="dxa"/>
            <w:noWrap w:val="0"/>
            <w:vAlign w:val="center"/>
          </w:tcPr>
          <w:p>
            <w:pPr>
              <w:jc w:val="center"/>
              <w:rPr>
                <w:rFonts w:hint="eastAsia" w:ascii="仿宋" w:hAnsi="仿宋" w:eastAsia="仿宋" w:cs="仿宋"/>
                <w:szCs w:val="21"/>
              </w:rPr>
            </w:pPr>
            <w:r>
              <w:rPr>
                <w:rFonts w:hint="eastAsia" w:ascii="仿宋" w:hAnsi="仿宋" w:eastAsia="仿宋" w:cs="仿宋"/>
                <w:szCs w:val="21"/>
                <w:lang w:val="en-US" w:eastAsia="zh-CN"/>
              </w:rPr>
              <w:t>74</w:t>
            </w:r>
            <w:r>
              <w:rPr>
                <w:rFonts w:hint="eastAsia" w:ascii="仿宋" w:hAnsi="仿宋" w:eastAsia="仿宋" w:cs="仿宋"/>
                <w:szCs w:val="21"/>
              </w:rPr>
              <w:t>套</w:t>
            </w:r>
          </w:p>
        </w:tc>
        <w:tc>
          <w:tcPr>
            <w:tcW w:w="2398" w:type="dxa"/>
            <w:vMerge w:val="continue"/>
            <w:noWrap w:val="0"/>
            <w:vAlign w:val="center"/>
          </w:tcPr>
          <w:p>
            <w:pPr>
              <w:tabs>
                <w:tab w:val="left" w:pos="900"/>
              </w:tabs>
              <w:jc w:val="center"/>
              <w:rPr>
                <w:rFonts w:hint="eastAsia" w:ascii="仿宋" w:hAnsi="仿宋" w:eastAsia="仿宋" w:cs="仿宋"/>
                <w:kern w:val="0"/>
                <w:szCs w:val="21"/>
              </w:rPr>
            </w:pPr>
          </w:p>
        </w:tc>
        <w:tc>
          <w:tcPr>
            <w:tcW w:w="2248" w:type="dxa"/>
            <w:noWrap w:val="0"/>
            <w:vAlign w:val="center"/>
          </w:tcPr>
          <w:p>
            <w:pPr>
              <w:widowControl/>
              <w:jc w:val="center"/>
              <w:textAlignment w:val="center"/>
              <w:rPr>
                <w:rFonts w:hint="eastAsia" w:ascii="仿宋" w:hAnsi="仿宋" w:eastAsia="仿宋" w:cs="仿宋"/>
                <w:szCs w:val="21"/>
              </w:rPr>
            </w:pPr>
            <w:r>
              <w:rPr>
                <w:rFonts w:hint="eastAsia" w:ascii="仿宋" w:hAnsi="仿宋" w:eastAsia="仿宋" w:cs="仿宋"/>
                <w:szCs w:val="21"/>
                <w:lang w:val="en-US" w:eastAsia="zh-CN"/>
              </w:rPr>
              <w:t>148</w:t>
            </w:r>
            <w:r>
              <w:rPr>
                <w:rFonts w:hint="eastAsia" w:ascii="仿宋" w:hAnsi="仿宋" w:eastAsia="仿宋" w:cs="仿宋"/>
                <w:szCs w:val="21"/>
              </w:rPr>
              <w:t>个床位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60" w:type="dxa"/>
            <w:gridSpan w:val="6"/>
            <w:noWrap w:val="0"/>
            <w:vAlign w:val="top"/>
          </w:tcPr>
          <w:p>
            <w:pPr>
              <w:jc w:val="both"/>
              <w:rPr>
                <w:rFonts w:hint="default"/>
                <w:lang w:val="en-US"/>
              </w:rPr>
            </w:pPr>
            <w:r>
              <w:rPr>
                <w:rFonts w:hint="eastAsia" w:ascii="仿宋" w:hAnsi="仿宋" w:eastAsia="仿宋" w:cs="仿宋"/>
                <w:szCs w:val="21"/>
                <w:lang w:val="en-US" w:eastAsia="zh-CN"/>
              </w:rPr>
              <w:t>本项目为交钥匙工程，本技术规格及要求中所发生的一切费用均包含在总报价中。项目直至验收合格，采购人除支付中标金额外，将不再支付任何其它费用。具体参数详见第三章。</w:t>
            </w:r>
          </w:p>
        </w:tc>
      </w:tr>
    </w:tbl>
    <w:p>
      <w:pPr>
        <w:keepNext w:val="0"/>
        <w:keepLines w:val="0"/>
        <w:pageBreakBefore w:val="0"/>
        <w:kinsoku/>
        <w:wordWrap/>
        <w:overflowPunct/>
        <w:topLinePunct w:val="0"/>
        <w:autoSpaceDE/>
        <w:autoSpaceDN/>
        <w:bidi w:val="0"/>
        <w:adjustRightInd w:val="0"/>
        <w:snapToGrid w:val="0"/>
        <w:spacing w:line="400" w:lineRule="exact"/>
        <w:ind w:right="-164" w:rightChars="-78" w:firstLine="482" w:firstLineChars="200"/>
        <w:textAlignment w:val="auto"/>
        <w:rPr>
          <w:rFonts w:hint="eastAsia" w:ascii="仿宋" w:hAnsi="仿宋" w:eastAsia="仿宋" w:cs="仿宋"/>
          <w:color w:val="auto"/>
          <w:kern w:val="0"/>
          <w:sz w:val="24"/>
          <w:szCs w:val="24"/>
          <w:highlight w:val="none"/>
          <w:shd w:val="clear" w:color="auto" w:fill="auto"/>
          <w:lang w:val="en-US" w:eastAsia="zh-CN"/>
        </w:rPr>
      </w:pPr>
      <w:r>
        <w:rPr>
          <w:rFonts w:hint="eastAsia" w:ascii="仿宋" w:hAnsi="仿宋" w:eastAsia="仿宋" w:cs="仿宋"/>
          <w:b/>
          <w:bCs/>
          <w:color w:val="auto"/>
          <w:kern w:val="0"/>
          <w:sz w:val="24"/>
          <w:szCs w:val="24"/>
          <w:highlight w:val="none"/>
          <w:shd w:val="clear" w:color="auto" w:fill="auto"/>
          <w:lang w:val="en-US" w:eastAsia="zh-CN"/>
        </w:rPr>
        <w:t>二、评标方式：</w:t>
      </w:r>
      <w:r>
        <w:rPr>
          <w:rFonts w:hint="eastAsia" w:ascii="仿宋" w:hAnsi="仿宋" w:eastAsia="仿宋" w:cs="仿宋"/>
          <w:color w:val="auto"/>
          <w:kern w:val="0"/>
          <w:sz w:val="24"/>
          <w:szCs w:val="24"/>
          <w:highlight w:val="none"/>
          <w:shd w:val="clear" w:color="auto" w:fill="auto"/>
          <w:lang w:val="en-US" w:eastAsia="zh-CN"/>
        </w:rPr>
        <w:t>采用采用综合评分法</w:t>
      </w:r>
    </w:p>
    <w:p>
      <w:pPr>
        <w:keepNext w:val="0"/>
        <w:keepLines w:val="0"/>
        <w:pageBreakBefore w:val="0"/>
        <w:kinsoku/>
        <w:wordWrap/>
        <w:overflowPunct/>
        <w:topLinePunct w:val="0"/>
        <w:autoSpaceDE/>
        <w:autoSpaceDN/>
        <w:bidi w:val="0"/>
        <w:spacing w:line="400" w:lineRule="exact"/>
        <w:ind w:firstLine="482" w:firstLineChars="200"/>
        <w:textAlignment w:val="auto"/>
        <w:rPr>
          <w:rFonts w:hint="eastAsia" w:ascii="仿宋" w:hAnsi="仿宋" w:eastAsia="仿宋" w:cs="宋体"/>
          <w:color w:val="000000"/>
          <w:sz w:val="24"/>
          <w:szCs w:val="24"/>
          <w:lang w:eastAsia="zh-CN"/>
        </w:rPr>
      </w:pPr>
      <w:r>
        <w:rPr>
          <w:rFonts w:hint="eastAsia" w:ascii="仿宋" w:hAnsi="仿宋" w:eastAsia="仿宋" w:cs="宋体"/>
          <w:b/>
          <w:color w:val="000000"/>
          <w:sz w:val="24"/>
          <w:szCs w:val="24"/>
          <w:lang w:eastAsia="zh-CN"/>
        </w:rPr>
        <w:t>三</w:t>
      </w:r>
      <w:r>
        <w:rPr>
          <w:rFonts w:hint="eastAsia" w:ascii="仿宋" w:hAnsi="仿宋" w:eastAsia="仿宋" w:cs="宋体"/>
          <w:b/>
          <w:color w:val="000000"/>
          <w:sz w:val="24"/>
          <w:szCs w:val="24"/>
        </w:rPr>
        <w:t>、现场查勘</w:t>
      </w:r>
      <w:r>
        <w:rPr>
          <w:rFonts w:hint="eastAsia" w:ascii="仿宋" w:hAnsi="仿宋" w:eastAsia="仿宋" w:cs="宋体"/>
          <w:color w:val="000000"/>
          <w:sz w:val="24"/>
          <w:szCs w:val="24"/>
        </w:rPr>
        <w:t>：</w:t>
      </w:r>
      <w:r>
        <w:rPr>
          <w:rFonts w:hint="eastAsia" w:ascii="仿宋" w:hAnsi="仿宋" w:eastAsia="仿宋" w:cs="宋体"/>
          <w:color w:val="000000"/>
          <w:sz w:val="24"/>
          <w:szCs w:val="24"/>
          <w:lang w:eastAsia="zh-CN"/>
        </w:rPr>
        <w:t>不组织，</w:t>
      </w:r>
      <w:r>
        <w:rPr>
          <w:rFonts w:hint="eastAsia" w:ascii="仿宋" w:hAnsi="仿宋" w:eastAsia="仿宋" w:cs="宋体"/>
          <w:color w:val="000000"/>
          <w:sz w:val="24"/>
          <w:szCs w:val="24"/>
        </w:rPr>
        <w:t>自行查勘</w:t>
      </w:r>
      <w:r>
        <w:rPr>
          <w:rFonts w:hint="eastAsia" w:ascii="仿宋" w:hAnsi="仿宋" w:eastAsia="仿宋" w:cs="宋体"/>
          <w:color w:val="000000"/>
          <w:sz w:val="24"/>
          <w:szCs w:val="24"/>
          <w:lang w:eastAsia="zh-CN"/>
        </w:rPr>
        <w:t>。</w:t>
      </w:r>
    </w:p>
    <w:p>
      <w:pPr>
        <w:keepNext w:val="0"/>
        <w:keepLines w:val="0"/>
        <w:pageBreakBefore w:val="0"/>
        <w:kinsoku/>
        <w:wordWrap/>
        <w:overflowPunct/>
        <w:topLinePunct w:val="0"/>
        <w:autoSpaceDE/>
        <w:autoSpaceDN/>
        <w:bidi w:val="0"/>
        <w:snapToGrid/>
        <w:spacing w:line="400" w:lineRule="exact"/>
        <w:ind w:firstLine="482" w:firstLineChars="200"/>
        <w:textAlignment w:val="auto"/>
        <w:rPr>
          <w:rFonts w:hint="eastAsia" w:ascii="仿宋" w:hAnsi="仿宋" w:eastAsia="仿宋" w:cs="仿宋"/>
          <w:b/>
          <w:color w:val="000000"/>
          <w:sz w:val="24"/>
          <w:szCs w:val="24"/>
          <w:lang w:eastAsia="zh-CN"/>
        </w:rPr>
      </w:pPr>
      <w:r>
        <w:rPr>
          <w:rFonts w:hint="eastAsia" w:ascii="仿宋" w:hAnsi="仿宋" w:eastAsia="仿宋" w:cs="仿宋"/>
          <w:b/>
          <w:bCs/>
          <w:sz w:val="24"/>
          <w:szCs w:val="24"/>
          <w:lang w:eastAsia="zh-CN"/>
        </w:rPr>
        <w:t>四</w:t>
      </w:r>
      <w:r>
        <w:rPr>
          <w:rFonts w:hint="eastAsia" w:ascii="仿宋" w:hAnsi="仿宋" w:eastAsia="仿宋" w:cs="仿宋"/>
          <w:b/>
          <w:bCs/>
          <w:sz w:val="24"/>
          <w:szCs w:val="24"/>
        </w:rPr>
        <w:t>、</w:t>
      </w:r>
      <w:r>
        <w:rPr>
          <w:rFonts w:hint="eastAsia" w:ascii="仿宋" w:hAnsi="仿宋" w:eastAsia="仿宋" w:cs="仿宋"/>
          <w:b/>
          <w:bCs/>
          <w:color w:val="000000"/>
          <w:kern w:val="0"/>
          <w:sz w:val="24"/>
          <w:szCs w:val="24"/>
          <w:lang w:val="en-US" w:eastAsia="zh-CN"/>
        </w:rPr>
        <w:t>交货时间：</w:t>
      </w:r>
      <w:r>
        <w:rPr>
          <w:rFonts w:hint="eastAsia" w:ascii="仿宋" w:hAnsi="仿宋" w:eastAsia="仿宋" w:cs="仿宋"/>
          <w:color w:val="auto"/>
          <w:kern w:val="0"/>
          <w:sz w:val="24"/>
          <w:szCs w:val="24"/>
          <w:highlight w:val="none"/>
          <w:shd w:val="clear" w:color="auto" w:fill="auto"/>
          <w:lang w:val="en-US" w:eastAsia="zh-CN"/>
        </w:rPr>
        <w:t>2022年8月5日前。</w:t>
      </w:r>
    </w:p>
    <w:p>
      <w:pPr>
        <w:keepNext w:val="0"/>
        <w:keepLines w:val="0"/>
        <w:pageBreakBefore w:val="0"/>
        <w:kinsoku/>
        <w:wordWrap/>
        <w:overflowPunct/>
        <w:topLinePunct w:val="0"/>
        <w:autoSpaceDE/>
        <w:autoSpaceDN/>
        <w:bidi w:val="0"/>
        <w:snapToGrid/>
        <w:spacing w:line="400" w:lineRule="exact"/>
        <w:ind w:firstLine="482" w:firstLineChars="200"/>
        <w:textAlignment w:val="auto"/>
        <w:rPr>
          <w:rFonts w:ascii="仿宋" w:hAnsi="仿宋" w:eastAsia="仿宋" w:cs="仿宋"/>
          <w:b/>
          <w:color w:val="000000"/>
          <w:sz w:val="24"/>
          <w:szCs w:val="24"/>
        </w:rPr>
      </w:pPr>
      <w:r>
        <w:rPr>
          <w:rFonts w:hint="eastAsia" w:ascii="仿宋" w:hAnsi="仿宋" w:eastAsia="仿宋" w:cs="仿宋"/>
          <w:b/>
          <w:color w:val="000000"/>
          <w:sz w:val="24"/>
          <w:szCs w:val="24"/>
          <w:lang w:eastAsia="zh-CN"/>
        </w:rPr>
        <w:t>五</w:t>
      </w:r>
      <w:r>
        <w:rPr>
          <w:rFonts w:hint="eastAsia" w:ascii="仿宋" w:hAnsi="仿宋" w:eastAsia="仿宋" w:cs="仿宋"/>
          <w:b/>
          <w:color w:val="000000"/>
          <w:sz w:val="24"/>
          <w:szCs w:val="24"/>
        </w:rPr>
        <w:t>、投标保证金缴纳及退还方式</w:t>
      </w:r>
    </w:p>
    <w:p>
      <w:pPr>
        <w:keepNext w:val="0"/>
        <w:keepLines w:val="0"/>
        <w:pageBreakBefore w:val="0"/>
        <w:kinsoku/>
        <w:wordWrap/>
        <w:overflowPunct/>
        <w:topLinePunct w:val="0"/>
        <w:autoSpaceDE/>
        <w:autoSpaceDN/>
        <w:bidi w:val="0"/>
        <w:snapToGrid/>
        <w:spacing w:line="40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（一）缴纳方式</w:t>
      </w:r>
    </w:p>
    <w:p>
      <w:pPr>
        <w:keepNext w:val="0"/>
        <w:keepLines w:val="0"/>
        <w:pageBreakBefore w:val="0"/>
        <w:kinsoku/>
        <w:wordWrap/>
        <w:overflowPunct/>
        <w:topLinePunct w:val="0"/>
        <w:autoSpaceDE/>
        <w:autoSpaceDN/>
        <w:bidi w:val="0"/>
        <w:snapToGrid/>
        <w:spacing w:line="40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1.投标保证金金额：人民币</w:t>
      </w:r>
      <w:r>
        <w:rPr>
          <w:rFonts w:hint="eastAsia" w:ascii="仿宋" w:hAnsi="仿宋" w:eastAsia="仿宋" w:cs="仿宋"/>
          <w:color w:val="000000"/>
          <w:kern w:val="0"/>
          <w:sz w:val="24"/>
          <w:szCs w:val="24"/>
          <w:u w:val="single"/>
          <w:lang w:val="en-US" w:eastAsia="zh-CN"/>
        </w:rPr>
        <w:t>6000</w:t>
      </w:r>
      <w:r>
        <w:rPr>
          <w:rFonts w:hint="eastAsia" w:ascii="仿宋" w:hAnsi="仿宋" w:eastAsia="仿宋" w:cs="仿宋"/>
          <w:color w:val="000000"/>
          <w:kern w:val="0"/>
          <w:sz w:val="24"/>
          <w:szCs w:val="24"/>
        </w:rPr>
        <w:t>元。</w:t>
      </w:r>
    </w:p>
    <w:p>
      <w:pPr>
        <w:keepNext w:val="0"/>
        <w:keepLines w:val="0"/>
        <w:pageBreakBefore w:val="0"/>
        <w:kinsoku/>
        <w:wordWrap/>
        <w:overflowPunct/>
        <w:topLinePunct w:val="0"/>
        <w:autoSpaceDE/>
        <w:autoSpaceDN/>
        <w:bidi w:val="0"/>
        <w:snapToGrid/>
        <w:spacing w:line="40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2.缴纳投标保证金的形式:各投标人以转账方式交纳至以下账号</w:t>
      </w:r>
    </w:p>
    <w:p>
      <w:pPr>
        <w:keepNext w:val="0"/>
        <w:keepLines w:val="0"/>
        <w:pageBreakBefore w:val="0"/>
        <w:kinsoku/>
        <w:wordWrap/>
        <w:overflowPunct/>
        <w:topLinePunct w:val="0"/>
        <w:autoSpaceDE/>
        <w:autoSpaceDN/>
        <w:bidi w:val="0"/>
        <w:snapToGrid/>
        <w:spacing w:line="40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名称：湖南科技学院,纳税人识别号：12430000447744663G</w:t>
      </w:r>
    </w:p>
    <w:p>
      <w:pPr>
        <w:keepNext w:val="0"/>
        <w:keepLines w:val="0"/>
        <w:pageBreakBefore w:val="0"/>
        <w:kinsoku/>
        <w:wordWrap/>
        <w:overflowPunct/>
        <w:topLinePunct w:val="0"/>
        <w:autoSpaceDE/>
        <w:autoSpaceDN/>
        <w:bidi w:val="0"/>
        <w:snapToGrid/>
        <w:spacing w:line="40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开户银行：农业银行永州零陵支行</w:t>
      </w:r>
    </w:p>
    <w:p>
      <w:pPr>
        <w:keepNext w:val="0"/>
        <w:keepLines w:val="0"/>
        <w:pageBreakBefore w:val="0"/>
        <w:kinsoku/>
        <w:wordWrap/>
        <w:overflowPunct/>
        <w:topLinePunct w:val="0"/>
        <w:autoSpaceDE/>
        <w:autoSpaceDN/>
        <w:bidi w:val="0"/>
        <w:snapToGrid/>
        <w:spacing w:line="40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银行账号：1870 1901 0400 11943</w:t>
      </w:r>
    </w:p>
    <w:p>
      <w:pPr>
        <w:keepNext w:val="0"/>
        <w:keepLines w:val="0"/>
        <w:pageBreakBefore w:val="0"/>
        <w:kinsoku/>
        <w:wordWrap/>
        <w:overflowPunct/>
        <w:topLinePunct w:val="0"/>
        <w:autoSpaceDE/>
        <w:autoSpaceDN/>
        <w:bidi w:val="0"/>
        <w:snapToGrid/>
        <w:spacing w:line="40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3.截止时间：投标截止时间前（含），以银行到账为准，在开标时予以查验。</w:t>
      </w:r>
    </w:p>
    <w:p>
      <w:pPr>
        <w:keepNext w:val="0"/>
        <w:keepLines w:val="0"/>
        <w:pageBreakBefore w:val="0"/>
        <w:kinsoku/>
        <w:wordWrap/>
        <w:overflowPunct/>
        <w:topLinePunct w:val="0"/>
        <w:autoSpaceDE/>
        <w:autoSpaceDN/>
        <w:bidi w:val="0"/>
        <w:snapToGrid/>
        <w:spacing w:line="40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4.退还时仍以转账方式退回到投标人原转出账户，一律不退现金，不计利息。</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5.投标人在转账汇款时须注明所投项目名称：</w:t>
      </w:r>
      <w:r>
        <w:rPr>
          <w:rFonts w:hint="eastAsia" w:ascii="仿宋" w:hAnsi="仿宋" w:eastAsia="仿宋" w:cs="仿宋"/>
          <w:b/>
          <w:bCs/>
          <w:color w:val="000000"/>
          <w:kern w:val="0"/>
          <w:sz w:val="24"/>
          <w:szCs w:val="24"/>
          <w:u w:val="single"/>
        </w:rPr>
        <w:t>湖南科技学院</w:t>
      </w:r>
      <w:r>
        <w:rPr>
          <w:rFonts w:hint="eastAsia" w:ascii="仿宋" w:hAnsi="仿宋" w:eastAsia="仿宋" w:cs="仿宋"/>
          <w:b/>
          <w:bCs/>
          <w:color w:val="000000"/>
          <w:kern w:val="0"/>
          <w:sz w:val="24"/>
          <w:szCs w:val="24"/>
          <w:u w:val="single"/>
          <w:lang w:eastAsia="zh-CN"/>
        </w:rPr>
        <w:t>南二改学生公寓家具</w:t>
      </w:r>
      <w:r>
        <w:rPr>
          <w:rFonts w:hint="eastAsia" w:ascii="仿宋" w:hAnsi="仿宋" w:eastAsia="仿宋" w:cs="仿宋"/>
          <w:b/>
          <w:bCs/>
          <w:color w:val="000000"/>
          <w:kern w:val="0"/>
          <w:sz w:val="24"/>
          <w:szCs w:val="24"/>
          <w:u w:val="single"/>
        </w:rPr>
        <w:t>采购投标保证金</w:t>
      </w:r>
      <w:r>
        <w:rPr>
          <w:rFonts w:hint="eastAsia" w:ascii="仿宋" w:hAnsi="仿宋" w:eastAsia="仿宋" w:cs="仿宋"/>
          <w:color w:val="000000"/>
          <w:kern w:val="0"/>
          <w:sz w:val="24"/>
          <w:szCs w:val="24"/>
        </w:rPr>
        <w:t>，并告知银行应录入项目名称。因填写错误或未填写或银行录入信息错误或银行未录入信息，其可能造成的损失由投标人自行负责。</w:t>
      </w:r>
      <w:r>
        <w:rPr>
          <w:rFonts w:hint="eastAsia" w:ascii="仿宋" w:hAnsi="仿宋" w:eastAsia="仿宋" w:cs="仿宋"/>
          <w:color w:val="000000"/>
          <w:kern w:val="0"/>
          <w:sz w:val="24"/>
          <w:szCs w:val="24"/>
          <w:lang w:eastAsia="zh-CN"/>
        </w:rPr>
        <w:t>转账</w:t>
      </w:r>
      <w:r>
        <w:rPr>
          <w:rFonts w:hint="eastAsia" w:ascii="仿宋" w:hAnsi="仿宋" w:eastAsia="仿宋" w:cs="仿宋"/>
          <w:color w:val="000000"/>
          <w:kern w:val="0"/>
          <w:sz w:val="24"/>
          <w:szCs w:val="24"/>
        </w:rPr>
        <w:t>单位名称必须与投标人名称相一致（分支机构提交无效）。</w:t>
      </w:r>
    </w:p>
    <w:p>
      <w:pPr>
        <w:keepNext w:val="0"/>
        <w:keepLines w:val="0"/>
        <w:pageBreakBefore w:val="0"/>
        <w:kinsoku/>
        <w:wordWrap/>
        <w:overflowPunct/>
        <w:topLinePunct w:val="0"/>
        <w:autoSpaceDE/>
        <w:autoSpaceDN/>
        <w:bidi w:val="0"/>
        <w:snapToGrid/>
        <w:spacing w:line="400" w:lineRule="exact"/>
        <w:ind w:firstLine="482" w:firstLineChars="200"/>
        <w:textAlignment w:val="auto"/>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rPr>
        <w:t>6.投标人应在投标时提交投标保证金的银行回执单。</w:t>
      </w:r>
    </w:p>
    <w:p>
      <w:pPr>
        <w:keepNext w:val="0"/>
        <w:keepLines w:val="0"/>
        <w:pageBreakBefore w:val="0"/>
        <w:kinsoku/>
        <w:wordWrap/>
        <w:overflowPunct/>
        <w:topLinePunct w:val="0"/>
        <w:autoSpaceDE/>
        <w:autoSpaceDN/>
        <w:bidi w:val="0"/>
        <w:snapToGrid/>
        <w:spacing w:line="40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（二）退还方式：</w:t>
      </w:r>
    </w:p>
    <w:p>
      <w:pPr>
        <w:keepNext w:val="0"/>
        <w:keepLines w:val="0"/>
        <w:pageBreakBefore w:val="0"/>
        <w:widowControl/>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1.中标人的投标保证金</w:t>
      </w:r>
      <w:r>
        <w:rPr>
          <w:rFonts w:hint="eastAsia" w:ascii="仿宋" w:hAnsi="仿宋" w:eastAsia="仿宋" w:cs="宋体"/>
          <w:color w:val="000000"/>
          <w:sz w:val="24"/>
          <w:szCs w:val="24"/>
          <w:lang w:eastAsia="zh-CN"/>
        </w:rPr>
        <w:t>在签订合同后，</w:t>
      </w:r>
      <w:r>
        <w:rPr>
          <w:rFonts w:hint="eastAsia" w:ascii="仿宋" w:hAnsi="仿宋" w:eastAsia="仿宋" w:cs="仿宋"/>
          <w:color w:val="000000"/>
          <w:kern w:val="0"/>
          <w:sz w:val="24"/>
          <w:szCs w:val="24"/>
          <w:lang w:eastAsia="zh-CN"/>
        </w:rPr>
        <w:t>采购人</w:t>
      </w:r>
      <w:r>
        <w:rPr>
          <w:rFonts w:hint="eastAsia" w:ascii="仿宋" w:hAnsi="仿宋" w:eastAsia="仿宋" w:cs="仿宋"/>
          <w:color w:val="000000"/>
          <w:kern w:val="0"/>
          <w:sz w:val="24"/>
          <w:szCs w:val="24"/>
        </w:rPr>
        <w:t>不计息一次性退还</w:t>
      </w:r>
      <w:r>
        <w:rPr>
          <w:rFonts w:hint="eastAsia" w:ascii="仿宋" w:hAnsi="仿宋" w:eastAsia="仿宋" w:cs="仿宋"/>
          <w:color w:val="000000"/>
          <w:kern w:val="0"/>
          <w:sz w:val="24"/>
          <w:szCs w:val="24"/>
          <w:lang w:eastAsia="zh-CN"/>
        </w:rPr>
        <w:t>给中标人</w:t>
      </w:r>
      <w:r>
        <w:rPr>
          <w:rFonts w:hint="eastAsia" w:ascii="仿宋" w:hAnsi="仿宋" w:eastAsia="仿宋" w:cs="仿宋"/>
          <w:color w:val="000000"/>
          <w:kern w:val="0"/>
          <w:sz w:val="24"/>
          <w:szCs w:val="24"/>
          <w:lang w:val="en-US" w:eastAsia="zh-CN"/>
        </w:rPr>
        <w:t>;</w:t>
      </w:r>
    </w:p>
    <w:p>
      <w:pPr>
        <w:keepNext w:val="0"/>
        <w:keepLines w:val="0"/>
        <w:pageBreakBefore w:val="0"/>
        <w:kinsoku/>
        <w:wordWrap/>
        <w:overflowPunct/>
        <w:topLinePunct w:val="0"/>
        <w:autoSpaceDE/>
        <w:autoSpaceDN/>
        <w:bidi w:val="0"/>
        <w:snapToGrid/>
        <w:spacing w:line="400" w:lineRule="exact"/>
        <w:ind w:firstLine="480" w:firstLineChars="200"/>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2.未中标人的投标保证金由采购人统一办理退还手续</w:t>
      </w:r>
      <w:r>
        <w:rPr>
          <w:rFonts w:hint="eastAsia" w:ascii="仿宋" w:hAnsi="仿宋" w:eastAsia="仿宋" w:cs="仿宋"/>
          <w:color w:val="000000"/>
          <w:kern w:val="0"/>
          <w:sz w:val="24"/>
          <w:szCs w:val="24"/>
          <w:lang w:val="en-US" w:eastAsia="zh-CN"/>
        </w:rPr>
        <w:t>;</w:t>
      </w:r>
    </w:p>
    <w:p>
      <w:pPr>
        <w:keepNext w:val="0"/>
        <w:keepLines w:val="0"/>
        <w:pageBreakBefore w:val="0"/>
        <w:kinsoku/>
        <w:wordWrap/>
        <w:overflowPunct/>
        <w:topLinePunct w:val="0"/>
        <w:autoSpaceDE/>
        <w:autoSpaceDN/>
        <w:bidi w:val="0"/>
        <w:snapToGrid/>
        <w:spacing w:line="40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3.有下列情形之一的，投标保证金不予退还，并上缴本级财政国库：</w:t>
      </w:r>
    </w:p>
    <w:p>
      <w:pPr>
        <w:keepNext w:val="0"/>
        <w:keepLines w:val="0"/>
        <w:pageBreakBefore w:val="0"/>
        <w:kinsoku/>
        <w:wordWrap/>
        <w:overflowPunct/>
        <w:topLinePunct w:val="0"/>
        <w:autoSpaceDE/>
        <w:autoSpaceDN/>
        <w:bidi w:val="0"/>
        <w:snapToGrid/>
        <w:spacing w:line="40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（1）投标人在投标截止时间后撤回响应文件的；</w:t>
      </w:r>
    </w:p>
    <w:p>
      <w:pPr>
        <w:keepNext w:val="0"/>
        <w:keepLines w:val="0"/>
        <w:pageBreakBefore w:val="0"/>
        <w:kinsoku/>
        <w:wordWrap/>
        <w:overflowPunct/>
        <w:topLinePunct w:val="0"/>
        <w:autoSpaceDE/>
        <w:autoSpaceDN/>
        <w:bidi w:val="0"/>
        <w:snapToGrid/>
        <w:spacing w:line="40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（2）投标人在响应文件中提供虚假材料或虚假承诺的；</w:t>
      </w:r>
    </w:p>
    <w:p>
      <w:pPr>
        <w:keepNext w:val="0"/>
        <w:keepLines w:val="0"/>
        <w:pageBreakBefore w:val="0"/>
        <w:kinsoku/>
        <w:wordWrap/>
        <w:overflowPunct/>
        <w:topLinePunct w:val="0"/>
        <w:autoSpaceDE/>
        <w:autoSpaceDN/>
        <w:bidi w:val="0"/>
        <w:snapToGrid/>
        <w:spacing w:line="40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（3）确定成交结果后，无正当理由放弃成交资格的；</w:t>
      </w:r>
    </w:p>
    <w:p>
      <w:pPr>
        <w:keepNext w:val="0"/>
        <w:keepLines w:val="0"/>
        <w:pageBreakBefore w:val="0"/>
        <w:kinsoku/>
        <w:wordWrap/>
        <w:overflowPunct/>
        <w:topLinePunct w:val="0"/>
        <w:autoSpaceDE/>
        <w:autoSpaceDN/>
        <w:bidi w:val="0"/>
        <w:snapToGrid/>
        <w:spacing w:line="40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（4）中标人无正当理由不与采购人签定合同的，或转让、分包项目以及拒绝履行合同义务的；</w:t>
      </w:r>
    </w:p>
    <w:p>
      <w:pPr>
        <w:keepNext w:val="0"/>
        <w:keepLines w:val="0"/>
        <w:pageBreakBefore w:val="0"/>
        <w:kinsoku/>
        <w:wordWrap/>
        <w:overflowPunct/>
        <w:topLinePunct w:val="0"/>
        <w:autoSpaceDE/>
        <w:autoSpaceDN/>
        <w:bidi w:val="0"/>
        <w:snapToGrid/>
        <w:spacing w:line="40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（5）投标人与采购人、其他供应商或者采购代理机构恶意串通的；</w:t>
      </w:r>
    </w:p>
    <w:p>
      <w:pPr>
        <w:keepNext w:val="0"/>
        <w:keepLines w:val="0"/>
        <w:pageBreakBefore w:val="0"/>
        <w:kinsoku/>
        <w:wordWrap/>
        <w:overflowPunct/>
        <w:topLinePunct w:val="0"/>
        <w:autoSpaceDE/>
        <w:autoSpaceDN/>
        <w:bidi w:val="0"/>
        <w:snapToGrid/>
        <w:spacing w:line="40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（6）招标文件规定的其他情形。</w:t>
      </w:r>
    </w:p>
    <w:p>
      <w:pPr>
        <w:keepNext w:val="0"/>
        <w:keepLines w:val="0"/>
        <w:pageBreakBefore w:val="0"/>
        <w:kinsoku/>
        <w:wordWrap/>
        <w:overflowPunct/>
        <w:topLinePunct w:val="0"/>
        <w:autoSpaceDE/>
        <w:autoSpaceDN/>
        <w:bidi w:val="0"/>
        <w:snapToGrid/>
        <w:spacing w:line="40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4.投标人的投标保证金统一由采购人或采购代理机构按以上程序办理退还手续。</w:t>
      </w:r>
      <w:r>
        <w:rPr>
          <w:rFonts w:hint="eastAsia" w:ascii="仿宋" w:hAnsi="仿宋" w:eastAsia="仿宋" w:cs="仿宋"/>
          <w:b/>
          <w:bCs/>
          <w:color w:val="000000"/>
          <w:kern w:val="0"/>
          <w:sz w:val="24"/>
          <w:szCs w:val="24"/>
        </w:rPr>
        <w:t>投标人应在投标文件中提交投标单位的户名、开户银行、银行账号（与缴纳投标保证金的单位户名、开户银行及银行帐号一致），见下表：</w:t>
      </w:r>
    </w:p>
    <w:tbl>
      <w:tblPr>
        <w:tblStyle w:val="14"/>
        <w:tblW w:w="87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9"/>
        <w:gridCol w:w="2189"/>
        <w:gridCol w:w="2189"/>
        <w:gridCol w:w="2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1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spacing w:line="400" w:lineRule="exact"/>
              <w:ind w:firstLine="120" w:firstLineChars="50"/>
              <w:jc w:val="center"/>
              <w:textAlignment w:val="auto"/>
              <w:rPr>
                <w:rFonts w:ascii="仿宋" w:hAnsi="仿宋" w:eastAsia="仿宋"/>
                <w:b/>
                <w:sz w:val="24"/>
                <w:szCs w:val="24"/>
              </w:rPr>
            </w:pPr>
            <w:r>
              <w:rPr>
                <w:rFonts w:hint="eastAsia" w:ascii="仿宋" w:hAnsi="仿宋" w:eastAsia="仿宋"/>
                <w:b/>
                <w:sz w:val="24"/>
                <w:szCs w:val="24"/>
              </w:rPr>
              <w:t>投标人名称</w:t>
            </w:r>
          </w:p>
        </w:tc>
        <w:tc>
          <w:tcPr>
            <w:tcW w:w="2189"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spacing w:line="400" w:lineRule="exact"/>
              <w:ind w:firstLine="482"/>
              <w:textAlignment w:val="auto"/>
              <w:rPr>
                <w:rFonts w:ascii="仿宋" w:hAnsi="仿宋" w:eastAsia="仿宋"/>
                <w:b/>
                <w:sz w:val="24"/>
                <w:szCs w:val="24"/>
              </w:rPr>
            </w:pPr>
            <w:r>
              <w:rPr>
                <w:rFonts w:hint="eastAsia" w:ascii="仿宋" w:hAnsi="仿宋" w:eastAsia="仿宋"/>
                <w:b/>
                <w:sz w:val="24"/>
                <w:szCs w:val="24"/>
              </w:rPr>
              <w:t>开户银行</w:t>
            </w:r>
          </w:p>
        </w:tc>
        <w:tc>
          <w:tcPr>
            <w:tcW w:w="2189"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spacing w:line="400" w:lineRule="exact"/>
              <w:ind w:firstLine="482"/>
              <w:textAlignment w:val="auto"/>
              <w:rPr>
                <w:rFonts w:ascii="仿宋" w:hAnsi="仿宋" w:eastAsia="仿宋"/>
                <w:b/>
                <w:sz w:val="24"/>
                <w:szCs w:val="24"/>
              </w:rPr>
            </w:pPr>
            <w:r>
              <w:rPr>
                <w:rFonts w:hint="eastAsia" w:ascii="仿宋" w:hAnsi="仿宋" w:eastAsia="仿宋"/>
                <w:b/>
                <w:sz w:val="24"/>
                <w:szCs w:val="24"/>
              </w:rPr>
              <w:t>银行账号</w:t>
            </w:r>
          </w:p>
        </w:tc>
        <w:tc>
          <w:tcPr>
            <w:tcW w:w="2189"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spacing w:line="400" w:lineRule="exact"/>
              <w:ind w:firstLine="118" w:firstLineChars="49"/>
              <w:textAlignment w:val="auto"/>
              <w:rPr>
                <w:rFonts w:ascii="仿宋" w:hAnsi="仿宋" w:eastAsia="仿宋"/>
                <w:b/>
                <w:sz w:val="24"/>
                <w:szCs w:val="24"/>
              </w:rPr>
            </w:pPr>
            <w:r>
              <w:rPr>
                <w:rFonts w:hint="eastAsia" w:ascii="仿宋" w:hAnsi="仿宋" w:eastAsia="仿宋"/>
                <w:b/>
                <w:sz w:val="24"/>
                <w:szCs w:val="24"/>
              </w:rPr>
              <w:t>投标保证金金额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21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spacing w:line="400" w:lineRule="exact"/>
              <w:ind w:firstLine="480"/>
              <w:jc w:val="center"/>
              <w:textAlignment w:val="auto"/>
              <w:rPr>
                <w:rFonts w:ascii="仿宋" w:hAnsi="仿宋" w:eastAsia="仿宋"/>
                <w:sz w:val="24"/>
                <w:szCs w:val="24"/>
              </w:rPr>
            </w:pPr>
          </w:p>
        </w:tc>
        <w:tc>
          <w:tcPr>
            <w:tcW w:w="2189"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spacing w:line="400" w:lineRule="exact"/>
              <w:ind w:firstLine="480"/>
              <w:jc w:val="center"/>
              <w:textAlignment w:val="auto"/>
              <w:rPr>
                <w:rFonts w:ascii="仿宋" w:hAnsi="仿宋" w:eastAsia="仿宋"/>
                <w:sz w:val="24"/>
                <w:szCs w:val="24"/>
              </w:rPr>
            </w:pPr>
          </w:p>
        </w:tc>
        <w:tc>
          <w:tcPr>
            <w:tcW w:w="2189"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spacing w:line="400" w:lineRule="exact"/>
              <w:ind w:firstLine="480"/>
              <w:jc w:val="center"/>
              <w:textAlignment w:val="auto"/>
              <w:rPr>
                <w:rFonts w:ascii="仿宋" w:hAnsi="仿宋" w:eastAsia="仿宋"/>
                <w:sz w:val="24"/>
                <w:szCs w:val="24"/>
              </w:rPr>
            </w:pPr>
          </w:p>
        </w:tc>
        <w:tc>
          <w:tcPr>
            <w:tcW w:w="2189"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napToGrid/>
              <w:spacing w:line="400" w:lineRule="exact"/>
              <w:ind w:firstLine="480"/>
              <w:jc w:val="center"/>
              <w:textAlignment w:val="auto"/>
              <w:rPr>
                <w:rFonts w:ascii="仿宋" w:hAnsi="仿宋" w:eastAsia="仿宋"/>
                <w:sz w:val="24"/>
                <w:szCs w:val="24"/>
              </w:rPr>
            </w:pPr>
          </w:p>
        </w:tc>
      </w:tr>
    </w:tbl>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cs="仿宋"/>
          <w:b/>
          <w:bCs/>
          <w:color w:val="000000"/>
          <w:kern w:val="0"/>
          <w:sz w:val="24"/>
          <w:szCs w:val="24"/>
          <w:lang w:eastAsia="zh-CN"/>
        </w:rPr>
      </w:pPr>
      <w:r>
        <w:rPr>
          <w:rFonts w:hint="eastAsia" w:ascii="仿宋" w:hAnsi="仿宋" w:eastAsia="仿宋" w:cs="仿宋"/>
          <w:b/>
          <w:bCs/>
          <w:color w:val="auto"/>
          <w:sz w:val="24"/>
          <w:szCs w:val="24"/>
          <w:highlight w:val="none"/>
          <w:lang w:eastAsia="zh-CN"/>
        </w:rPr>
        <w:t>六、</w:t>
      </w:r>
      <w:r>
        <w:rPr>
          <w:rFonts w:hint="eastAsia" w:ascii="仿宋" w:hAnsi="仿宋" w:eastAsia="仿宋" w:cs="仿宋"/>
          <w:b/>
          <w:bCs/>
          <w:color w:val="auto"/>
          <w:sz w:val="24"/>
          <w:szCs w:val="24"/>
          <w:highlight w:val="none"/>
        </w:rPr>
        <w:t>履约保证金</w:t>
      </w:r>
      <w:r>
        <w:rPr>
          <w:rFonts w:hint="eastAsia" w:ascii="仿宋" w:hAnsi="仿宋" w:eastAsia="仿宋" w:cs="仿宋"/>
          <w:b/>
          <w:bCs/>
          <w:color w:val="auto"/>
          <w:sz w:val="24"/>
          <w:szCs w:val="24"/>
          <w:highlight w:val="none"/>
          <w:lang w:eastAsia="zh-CN"/>
        </w:rPr>
        <w:t>：</w:t>
      </w:r>
      <w:r>
        <w:rPr>
          <w:rFonts w:hint="eastAsia" w:ascii="仿宋" w:hAnsi="仿宋" w:eastAsia="仿宋" w:cs="仿宋"/>
          <w:color w:val="auto"/>
          <w:sz w:val="24"/>
          <w:szCs w:val="24"/>
          <w:highlight w:val="none"/>
        </w:rPr>
        <w:t>在签订合同前</w:t>
      </w:r>
      <w:r>
        <w:rPr>
          <w:rFonts w:hint="eastAsia" w:ascii="仿宋" w:hAnsi="仿宋" w:eastAsia="仿宋" w:cs="仿宋"/>
          <w:color w:val="auto"/>
          <w:sz w:val="24"/>
          <w:szCs w:val="24"/>
          <w:highlight w:val="none"/>
          <w:lang w:eastAsia="zh-CN"/>
        </w:rPr>
        <w:t>中标人</w:t>
      </w:r>
      <w:r>
        <w:rPr>
          <w:rFonts w:hint="eastAsia" w:ascii="仿宋" w:hAnsi="仿宋" w:eastAsia="仿宋" w:cs="仿宋"/>
          <w:color w:val="auto"/>
          <w:sz w:val="24"/>
          <w:szCs w:val="24"/>
          <w:highlight w:val="none"/>
        </w:rPr>
        <w:t>应向</w:t>
      </w:r>
      <w:r>
        <w:rPr>
          <w:rFonts w:hint="eastAsia" w:ascii="仿宋" w:hAnsi="仿宋" w:eastAsia="仿宋" w:cs="仿宋"/>
          <w:color w:val="auto"/>
          <w:sz w:val="24"/>
          <w:szCs w:val="24"/>
          <w:highlight w:val="none"/>
          <w:lang w:eastAsia="zh-CN"/>
        </w:rPr>
        <w:t>采购人缴纳中标</w:t>
      </w:r>
      <w:r>
        <w:rPr>
          <w:rFonts w:hint="eastAsia" w:ascii="仿宋" w:hAnsi="仿宋" w:eastAsia="仿宋" w:cs="仿宋"/>
          <w:color w:val="auto"/>
          <w:sz w:val="24"/>
          <w:szCs w:val="24"/>
          <w:highlight w:val="none"/>
        </w:rPr>
        <w:t>金额</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%的履约金，项目完成，经</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验收合格，履约质保金无息退还给</w:t>
      </w:r>
      <w:r>
        <w:rPr>
          <w:rFonts w:hint="eastAsia" w:ascii="仿宋" w:hAnsi="仿宋" w:eastAsia="仿宋" w:cs="仿宋"/>
          <w:color w:val="auto"/>
          <w:sz w:val="24"/>
          <w:szCs w:val="24"/>
          <w:highlight w:val="none"/>
          <w:lang w:eastAsia="zh-CN"/>
        </w:rPr>
        <w:t>中标人</w:t>
      </w:r>
      <w:r>
        <w:rPr>
          <w:rFonts w:hint="eastAsia" w:ascii="仿宋" w:hAnsi="仿宋" w:eastAsia="仿宋" w:cs="仿宋"/>
          <w:color w:val="auto"/>
          <w:sz w:val="24"/>
          <w:szCs w:val="24"/>
          <w:highlight w:val="none"/>
        </w:rPr>
        <w:t>。非</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原因</w:t>
      </w:r>
      <w:r>
        <w:rPr>
          <w:rFonts w:hint="eastAsia" w:ascii="仿宋" w:hAnsi="仿宋" w:eastAsia="仿宋" w:cs="仿宋"/>
          <w:color w:val="auto"/>
          <w:sz w:val="24"/>
          <w:szCs w:val="24"/>
          <w:highlight w:val="none"/>
          <w:lang w:eastAsia="zh-CN"/>
        </w:rPr>
        <w:t>中标人</w:t>
      </w:r>
      <w:r>
        <w:rPr>
          <w:rFonts w:hint="eastAsia" w:ascii="仿宋" w:hAnsi="仿宋" w:eastAsia="仿宋" w:cs="仿宋"/>
          <w:color w:val="auto"/>
          <w:sz w:val="24"/>
          <w:szCs w:val="24"/>
          <w:highlight w:val="none"/>
        </w:rPr>
        <w:t>未在合同约定时间内完成本项目所有内容的合格验收，拖延一天扣履约保证金10%，直至扣完，</w:t>
      </w:r>
      <w:r>
        <w:rPr>
          <w:rFonts w:hint="eastAsia" w:ascii="仿宋" w:hAnsi="仿宋" w:eastAsia="仿宋" w:cs="仿宋"/>
          <w:color w:val="auto"/>
          <w:sz w:val="24"/>
          <w:szCs w:val="24"/>
          <w:highlight w:val="none"/>
          <w:lang w:eastAsia="zh-CN"/>
        </w:rPr>
        <w:t>且采购人有权</w:t>
      </w:r>
      <w:r>
        <w:rPr>
          <w:rFonts w:hint="eastAsia" w:ascii="仿宋" w:hAnsi="仿宋" w:eastAsia="仿宋" w:cs="仿宋"/>
          <w:color w:val="auto"/>
          <w:sz w:val="24"/>
          <w:szCs w:val="24"/>
          <w:highlight w:val="none"/>
        </w:rPr>
        <w:t>终止合同，</w:t>
      </w:r>
      <w:r>
        <w:rPr>
          <w:rFonts w:hint="eastAsia" w:ascii="仿宋" w:hAnsi="仿宋" w:eastAsia="仿宋" w:cs="仿宋"/>
          <w:color w:val="auto"/>
          <w:sz w:val="24"/>
          <w:szCs w:val="24"/>
          <w:highlight w:val="none"/>
          <w:lang w:eastAsia="zh-CN"/>
        </w:rPr>
        <w:t>对中标人</w:t>
      </w:r>
      <w:r>
        <w:rPr>
          <w:rFonts w:hint="eastAsia" w:ascii="仿宋" w:hAnsi="仿宋" w:eastAsia="仿宋" w:cs="仿宋"/>
          <w:color w:val="auto"/>
          <w:sz w:val="24"/>
          <w:szCs w:val="24"/>
          <w:highlight w:val="none"/>
        </w:rPr>
        <w:t>由此产生的损失概不负责。</w:t>
      </w: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pPr>
      <w:r>
        <w:rPr>
          <w:rFonts w:hint="eastAsia" w:ascii="仿宋" w:hAnsi="仿宋" w:eastAsia="仿宋" w:cs="仿宋"/>
          <w:b/>
          <w:bCs/>
          <w:color w:val="000000"/>
          <w:kern w:val="0"/>
          <w:sz w:val="24"/>
          <w:szCs w:val="24"/>
          <w:lang w:eastAsia="zh-CN"/>
        </w:rPr>
        <w:t>七、</w:t>
      </w:r>
      <w:r>
        <w:rPr>
          <w:rFonts w:hint="eastAsia" w:ascii="仿宋" w:hAnsi="仿宋" w:eastAsia="仿宋" w:cs="仿宋"/>
          <w:b/>
          <w:bCs/>
          <w:color w:val="000000"/>
          <w:kern w:val="0"/>
          <w:sz w:val="24"/>
          <w:szCs w:val="24"/>
        </w:rPr>
        <w:t>特定情形：</w:t>
      </w:r>
      <w:r>
        <w:rPr>
          <w:rFonts w:hint="eastAsia" w:ascii="仿宋" w:hAnsi="仿宋" w:eastAsia="仿宋" w:cs="仿宋"/>
          <w:b w:val="0"/>
          <w:bCs w:val="0"/>
          <w:color w:val="000000"/>
          <w:kern w:val="0"/>
          <w:sz w:val="24"/>
          <w:szCs w:val="24"/>
        </w:rPr>
        <w:t>当通过资格性及符合性审查的有效供应商数量等于两家时，采购人</w:t>
      </w:r>
      <w:r>
        <w:rPr>
          <w:rFonts w:hint="eastAsia" w:ascii="仿宋" w:hAnsi="仿宋" w:eastAsia="仿宋" w:cs="仿宋"/>
          <w:b w:val="0"/>
          <w:bCs w:val="0"/>
          <w:color w:val="000000"/>
          <w:kern w:val="0"/>
          <w:sz w:val="24"/>
          <w:szCs w:val="24"/>
          <w:lang w:eastAsia="zh-CN"/>
        </w:rPr>
        <w:t>有权</w:t>
      </w:r>
      <w:r>
        <w:rPr>
          <w:rFonts w:hint="eastAsia" w:ascii="仿宋" w:hAnsi="仿宋" w:eastAsia="仿宋" w:cs="仿宋"/>
          <w:b w:val="0"/>
          <w:bCs w:val="0"/>
          <w:color w:val="000000"/>
          <w:kern w:val="0"/>
          <w:sz w:val="24"/>
          <w:szCs w:val="24"/>
        </w:rPr>
        <w:t>对</w:t>
      </w:r>
      <w:r>
        <w:rPr>
          <w:rFonts w:hint="eastAsia" w:ascii="仿宋" w:hAnsi="仿宋" w:eastAsia="仿宋" w:cs="仿宋"/>
          <w:b w:val="0"/>
          <w:bCs w:val="0"/>
          <w:color w:val="000000"/>
          <w:kern w:val="0"/>
          <w:sz w:val="24"/>
          <w:szCs w:val="24"/>
          <w:lang w:eastAsia="zh-CN"/>
        </w:rPr>
        <w:t>该两家</w:t>
      </w:r>
      <w:r>
        <w:rPr>
          <w:rFonts w:hint="eastAsia" w:ascii="仿宋" w:hAnsi="仿宋" w:eastAsia="仿宋" w:cs="仿宋"/>
          <w:b w:val="0"/>
          <w:bCs w:val="0"/>
          <w:color w:val="000000"/>
          <w:kern w:val="0"/>
          <w:sz w:val="24"/>
          <w:szCs w:val="24"/>
        </w:rPr>
        <w:t>供应商进行价格谈判，谈判小组要求所有继续参加谈判的供应商在</w:t>
      </w:r>
      <w:r>
        <w:rPr>
          <w:rFonts w:hint="eastAsia" w:ascii="仿宋" w:hAnsi="仿宋" w:eastAsia="仿宋" w:cs="仿宋"/>
          <w:b w:val="0"/>
          <w:bCs w:val="0"/>
          <w:color w:val="000000"/>
          <w:kern w:val="0"/>
          <w:sz w:val="24"/>
          <w:szCs w:val="24"/>
          <w:lang w:eastAsia="zh-CN"/>
        </w:rPr>
        <w:t>采购</w:t>
      </w:r>
      <w:r>
        <w:rPr>
          <w:rFonts w:hint="eastAsia" w:ascii="仿宋" w:hAnsi="仿宋" w:eastAsia="仿宋" w:cs="仿宋"/>
          <w:b w:val="0"/>
          <w:bCs w:val="0"/>
          <w:color w:val="000000"/>
          <w:kern w:val="0"/>
          <w:sz w:val="24"/>
          <w:szCs w:val="24"/>
        </w:rPr>
        <w:t>小组规定时间内提交最后报价。</w:t>
      </w:r>
    </w:p>
    <w:p>
      <w:pPr>
        <w:keepNext w:val="0"/>
        <w:keepLines w:val="0"/>
        <w:pageBreakBefore w:val="0"/>
        <w:widowControl/>
        <w:kinsoku/>
        <w:wordWrap/>
        <w:overflowPunct/>
        <w:topLinePunct w:val="0"/>
        <w:autoSpaceDE/>
        <w:autoSpaceDN/>
        <w:bidi w:val="0"/>
        <w:adjustRightInd/>
        <w:snapToGrid/>
        <w:spacing w:line="400" w:lineRule="exact"/>
        <w:ind w:firstLine="482" w:firstLineChars="200"/>
        <w:jc w:val="left"/>
        <w:textAlignment w:val="auto"/>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lang w:eastAsia="zh-CN"/>
        </w:rPr>
        <w:t>八</w:t>
      </w:r>
      <w:r>
        <w:rPr>
          <w:rFonts w:hint="eastAsia" w:ascii="仿宋" w:hAnsi="仿宋" w:eastAsia="仿宋" w:cs="仿宋"/>
          <w:b/>
          <w:bCs/>
          <w:color w:val="000000"/>
          <w:kern w:val="0"/>
          <w:sz w:val="24"/>
          <w:szCs w:val="24"/>
        </w:rPr>
        <w:t>、特别要求</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 xml:space="preserve">1.本项目采购活动结束后，需在湖南省政府采购电子卖场完成采购流程，即：采购人按中标金额在电子卖场对中标供应商发起直购。   </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2.中标供应商在本项目中标公告发布15日内，必须完成入驻湖南省政府采购电子卖场事宜，并将本项目采购的</w:t>
      </w:r>
      <w:r>
        <w:rPr>
          <w:rFonts w:hint="eastAsia" w:ascii="仿宋" w:hAnsi="仿宋" w:eastAsia="仿宋" w:cs="仿宋"/>
          <w:color w:val="000000"/>
          <w:kern w:val="0"/>
          <w:sz w:val="24"/>
          <w:szCs w:val="24"/>
          <w:lang w:eastAsia="zh-CN"/>
        </w:rPr>
        <w:t>内容</w:t>
      </w:r>
      <w:r>
        <w:rPr>
          <w:rFonts w:hint="eastAsia" w:ascii="仿宋" w:hAnsi="仿宋" w:eastAsia="仿宋" w:cs="仿宋"/>
          <w:b/>
          <w:bCs/>
          <w:color w:val="000000"/>
          <w:kern w:val="0"/>
          <w:sz w:val="24"/>
          <w:szCs w:val="24"/>
        </w:rPr>
        <w:t>（商品类目</w:t>
      </w:r>
      <w:r>
        <w:rPr>
          <w:rFonts w:hint="eastAsia" w:ascii="仿宋" w:hAnsi="仿宋" w:eastAsia="仿宋" w:cs="仿宋"/>
          <w:b/>
          <w:bCs/>
          <w:color w:val="000000"/>
          <w:kern w:val="0"/>
          <w:sz w:val="24"/>
          <w:szCs w:val="24"/>
          <w:lang w:eastAsia="zh-CN"/>
        </w:rPr>
        <w:t>：</w:t>
      </w:r>
      <w:r>
        <w:rPr>
          <w:rFonts w:hint="eastAsia" w:ascii="仿宋" w:hAnsi="仿宋" w:eastAsia="仿宋" w:cs="仿宋"/>
          <w:b/>
          <w:bCs/>
          <w:color w:val="000000"/>
          <w:kern w:val="0"/>
          <w:sz w:val="24"/>
          <w:szCs w:val="24"/>
          <w:lang w:val="en-US" w:eastAsia="zh-CN"/>
        </w:rPr>
        <w:t xml:space="preserve">其他校园家具 </w:t>
      </w:r>
      <w:r>
        <w:rPr>
          <w:rFonts w:hint="eastAsia" w:ascii="仿宋" w:hAnsi="仿宋" w:eastAsia="仿宋" w:cs="仿宋"/>
          <w:b/>
          <w:bCs/>
          <w:color w:val="000000"/>
          <w:kern w:val="0"/>
          <w:sz w:val="24"/>
          <w:szCs w:val="24"/>
        </w:rPr>
        <w:t>）</w:t>
      </w:r>
      <w:r>
        <w:rPr>
          <w:rFonts w:hint="eastAsia" w:ascii="仿宋" w:hAnsi="仿宋" w:eastAsia="仿宋" w:cs="仿宋"/>
          <w:color w:val="000000"/>
          <w:kern w:val="0"/>
          <w:sz w:val="24"/>
          <w:szCs w:val="24"/>
        </w:rPr>
        <w:t>上架至电子卖场，商品上架后方能签订合同。超过15日未按要求入驻电子卖场的视为自动放弃中标资格。</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3.结算流程：采购人在湖南省电子卖场按本次中标金额对中标供应商发起直购，在完成电子卖场采购流程后，</w:t>
      </w:r>
      <w:r>
        <w:rPr>
          <w:rFonts w:hint="eastAsia" w:ascii="仿宋" w:hAnsi="仿宋" w:eastAsia="仿宋" w:cs="仿宋"/>
          <w:color w:val="000000"/>
          <w:kern w:val="0"/>
          <w:sz w:val="24"/>
          <w:szCs w:val="24"/>
          <w:lang w:eastAsia="zh-CN"/>
        </w:rPr>
        <w:t>按合同相关约定</w:t>
      </w:r>
      <w:r>
        <w:rPr>
          <w:rFonts w:hint="eastAsia" w:ascii="仿宋" w:hAnsi="仿宋" w:eastAsia="仿宋" w:cs="仿宋"/>
          <w:color w:val="000000"/>
          <w:kern w:val="0"/>
          <w:sz w:val="24"/>
          <w:szCs w:val="24"/>
        </w:rPr>
        <w:t>履行报账程序。</w:t>
      </w:r>
    </w:p>
    <w:p>
      <w:pPr>
        <w:pStyle w:val="2"/>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480" w:firstLineChars="200"/>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4.付款方式：中标人在申请付款前须向采购人开具增值税专用发票，详见合同相关条款。</w:t>
      </w:r>
    </w:p>
    <w:p>
      <w:pPr>
        <w:keepNext w:val="0"/>
        <w:keepLines w:val="0"/>
        <w:pageBreakBefore w:val="0"/>
        <w:kinsoku/>
        <w:wordWrap/>
        <w:overflowPunct/>
        <w:topLinePunct w:val="0"/>
        <w:autoSpaceDE/>
        <w:autoSpaceDN/>
        <w:bidi w:val="0"/>
        <w:spacing w:line="400" w:lineRule="exact"/>
        <w:ind w:firstLine="482" w:firstLineChars="200"/>
        <w:textAlignment w:val="auto"/>
        <w:rPr>
          <w:rFonts w:hint="eastAsia" w:ascii="仿宋" w:hAnsi="仿宋" w:eastAsia="仿宋" w:cs="宋体"/>
          <w:b/>
          <w:color w:val="000000"/>
          <w:sz w:val="24"/>
          <w:szCs w:val="24"/>
          <w:highlight w:val="none"/>
          <w:shd w:val="clear" w:color="auto" w:fill="auto"/>
        </w:rPr>
      </w:pPr>
      <w:r>
        <w:rPr>
          <w:rFonts w:hint="eastAsia" w:ascii="仿宋" w:hAnsi="仿宋" w:eastAsia="仿宋" w:cs="宋体"/>
          <w:b/>
          <w:color w:val="000000"/>
          <w:sz w:val="24"/>
          <w:szCs w:val="24"/>
          <w:highlight w:val="none"/>
          <w:shd w:val="clear" w:color="auto" w:fill="auto"/>
          <w:lang w:eastAsia="zh-CN"/>
        </w:rPr>
        <w:t>九</w:t>
      </w:r>
      <w:r>
        <w:rPr>
          <w:rFonts w:hint="eastAsia" w:ascii="仿宋" w:hAnsi="仿宋" w:eastAsia="仿宋" w:cs="宋体"/>
          <w:b/>
          <w:color w:val="000000"/>
          <w:sz w:val="24"/>
          <w:szCs w:val="24"/>
          <w:highlight w:val="none"/>
          <w:shd w:val="clear" w:color="auto" w:fill="auto"/>
        </w:rPr>
        <w:t>、其他约定：</w:t>
      </w:r>
      <w:r>
        <w:rPr>
          <w:rFonts w:hint="eastAsia" w:ascii="仿宋" w:hAnsi="仿宋" w:eastAsia="仿宋" w:cs="宋体"/>
          <w:color w:val="000000"/>
          <w:sz w:val="24"/>
          <w:szCs w:val="24"/>
          <w:highlight w:val="none"/>
          <w:shd w:val="clear" w:color="auto" w:fill="auto"/>
        </w:rPr>
        <w:t>本项目不允许分包、转包。</w:t>
      </w:r>
    </w:p>
    <w:p>
      <w:pPr>
        <w:keepNext w:val="0"/>
        <w:keepLines w:val="0"/>
        <w:pageBreakBefore w:val="0"/>
        <w:widowControl/>
        <w:kinsoku/>
        <w:wordWrap/>
        <w:overflowPunct/>
        <w:topLinePunct w:val="0"/>
        <w:autoSpaceDE/>
        <w:autoSpaceDN/>
        <w:bidi w:val="0"/>
        <w:adjustRightInd/>
        <w:snapToGrid/>
        <w:spacing w:line="400" w:lineRule="exact"/>
        <w:ind w:firstLine="482" w:firstLineChars="200"/>
        <w:jc w:val="left"/>
        <w:textAlignment w:val="auto"/>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lang w:eastAsia="zh-CN"/>
        </w:rPr>
        <w:t>十</w:t>
      </w:r>
      <w:r>
        <w:rPr>
          <w:rFonts w:hint="eastAsia" w:ascii="仿宋" w:hAnsi="仿宋" w:eastAsia="仿宋" w:cs="仿宋"/>
          <w:b/>
          <w:bCs/>
          <w:color w:val="000000"/>
          <w:kern w:val="0"/>
          <w:sz w:val="24"/>
          <w:szCs w:val="24"/>
        </w:rPr>
        <w:t>、</w:t>
      </w:r>
      <w:r>
        <w:rPr>
          <w:rFonts w:hint="eastAsia" w:ascii="仿宋" w:hAnsi="仿宋" w:eastAsia="仿宋" w:cs="仿宋"/>
          <w:b/>
          <w:bCs/>
          <w:color w:val="000000"/>
          <w:kern w:val="0"/>
          <w:sz w:val="24"/>
          <w:szCs w:val="24"/>
          <w:lang w:eastAsia="zh-CN"/>
        </w:rPr>
        <w:t>投标</w:t>
      </w:r>
      <w:r>
        <w:rPr>
          <w:rFonts w:hint="eastAsia" w:ascii="仿宋" w:hAnsi="仿宋" w:eastAsia="仿宋" w:cs="仿宋"/>
          <w:b/>
          <w:bCs/>
          <w:color w:val="000000"/>
          <w:kern w:val="0"/>
          <w:sz w:val="24"/>
          <w:szCs w:val="24"/>
        </w:rPr>
        <w:t>文件的组成</w:t>
      </w:r>
    </w:p>
    <w:p>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1.投标函</w:t>
      </w:r>
      <w:r>
        <w:rPr>
          <w:rFonts w:hint="eastAsia" w:ascii="仿宋" w:hAnsi="仿宋" w:eastAsia="仿宋" w:cs="仿宋"/>
          <w:color w:val="000000"/>
          <w:kern w:val="0"/>
          <w:sz w:val="24"/>
          <w:szCs w:val="24"/>
          <w:lang w:eastAsia="zh-CN"/>
        </w:rPr>
        <w:t>（自拟）</w:t>
      </w:r>
    </w:p>
    <w:p>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2.报价表</w:t>
      </w:r>
    </w:p>
    <w:p>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3.供应商的资格证明资料</w:t>
      </w:r>
      <w:r>
        <w:rPr>
          <w:rFonts w:hint="eastAsia" w:ascii="仿宋" w:hAnsi="仿宋" w:eastAsia="仿宋" w:cs="仿宋"/>
          <w:color w:val="000000"/>
          <w:kern w:val="0"/>
          <w:sz w:val="24"/>
          <w:szCs w:val="24"/>
          <w:lang w:eastAsia="zh-CN"/>
        </w:rPr>
        <w:t>（详见第七章）</w:t>
      </w:r>
    </w:p>
    <w:p>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4.缴纳投标保证金证明材料（银行回执单）</w:t>
      </w:r>
    </w:p>
    <w:p>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5.项目实施方案</w:t>
      </w:r>
      <w:r>
        <w:rPr>
          <w:rFonts w:hint="eastAsia" w:ascii="仿宋" w:hAnsi="仿宋" w:eastAsia="仿宋" w:cs="仿宋"/>
          <w:color w:val="000000"/>
          <w:kern w:val="0"/>
          <w:sz w:val="24"/>
          <w:szCs w:val="24"/>
        </w:rPr>
        <w:t>。</w:t>
      </w:r>
    </w:p>
    <w:p>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val="en-US" w:eastAsia="zh-CN"/>
        </w:rPr>
        <w:t>6.</w:t>
      </w:r>
      <w:r>
        <w:rPr>
          <w:rFonts w:hint="eastAsia" w:ascii="仿宋" w:hAnsi="仿宋" w:eastAsia="仿宋" w:cs="仿宋"/>
          <w:color w:val="000000"/>
          <w:kern w:val="0"/>
          <w:sz w:val="24"/>
          <w:szCs w:val="24"/>
        </w:rPr>
        <w:t>招标文件要求提供的相关材料及供应商认为需提供的其它资料</w:t>
      </w:r>
      <w:r>
        <w:rPr>
          <w:rFonts w:hint="eastAsia" w:ascii="仿宋" w:hAnsi="仿宋" w:eastAsia="仿宋" w:cs="仿宋"/>
          <w:color w:val="000000"/>
          <w:kern w:val="0"/>
          <w:sz w:val="24"/>
          <w:szCs w:val="24"/>
          <w:lang w:eastAsia="zh-CN"/>
        </w:rPr>
        <w:t>。</w:t>
      </w:r>
    </w:p>
    <w:p>
      <w:pPr>
        <w:keepNext w:val="0"/>
        <w:keepLines w:val="0"/>
        <w:pageBreakBefore w:val="0"/>
        <w:widowControl/>
        <w:kinsoku/>
        <w:wordWrap/>
        <w:overflowPunct/>
        <w:topLinePunct w:val="0"/>
        <w:autoSpaceDE/>
        <w:autoSpaceDN/>
        <w:bidi w:val="0"/>
        <w:adjustRightInd/>
        <w:snapToGrid/>
        <w:spacing w:line="400" w:lineRule="exact"/>
        <w:ind w:firstLine="482" w:firstLineChars="200"/>
        <w:jc w:val="left"/>
        <w:textAlignment w:val="auto"/>
        <w:rPr>
          <w:rFonts w:hint="default"/>
          <w:sz w:val="24"/>
          <w:szCs w:val="24"/>
          <w:lang w:val="en-US" w:eastAsia="zh-CN"/>
        </w:rPr>
      </w:pPr>
      <w:r>
        <w:rPr>
          <w:rFonts w:hint="eastAsia" w:ascii="仿宋" w:hAnsi="仿宋" w:eastAsia="仿宋" w:cs="仿宋"/>
          <w:b/>
          <w:bCs/>
          <w:color w:val="000000"/>
          <w:kern w:val="0"/>
          <w:sz w:val="24"/>
          <w:szCs w:val="24"/>
          <w:lang w:val="en-US" w:eastAsia="zh-CN"/>
        </w:rPr>
        <w:t>7</w:t>
      </w:r>
      <w:r>
        <w:rPr>
          <w:rFonts w:hint="eastAsia" w:ascii="仿宋" w:hAnsi="仿宋" w:eastAsia="仿宋" w:cs="仿宋"/>
          <w:b/>
          <w:bCs/>
          <w:color w:val="000000"/>
          <w:kern w:val="0"/>
          <w:sz w:val="24"/>
          <w:szCs w:val="24"/>
        </w:rPr>
        <w:t>.投标文件一正二副（须密封），</w:t>
      </w:r>
      <w:r>
        <w:rPr>
          <w:rFonts w:hint="eastAsia" w:ascii="仿宋" w:hAnsi="仿宋" w:eastAsia="仿宋" w:cs="仿宋"/>
          <w:b/>
          <w:bCs/>
          <w:color w:val="000000"/>
          <w:kern w:val="0"/>
          <w:sz w:val="24"/>
          <w:szCs w:val="24"/>
          <w:lang w:eastAsia="zh-CN"/>
        </w:rPr>
        <w:t>招标文件</w:t>
      </w:r>
      <w:r>
        <w:rPr>
          <w:rFonts w:hint="eastAsia" w:ascii="仿宋" w:hAnsi="仿宋" w:eastAsia="仿宋" w:cs="仿宋"/>
          <w:b/>
          <w:bCs/>
          <w:color w:val="000000"/>
          <w:kern w:val="0"/>
          <w:sz w:val="24"/>
          <w:szCs w:val="24"/>
        </w:rPr>
        <w:t>封面注明正副本，写明投标人单位名称并加盖投标人单位公章。</w:t>
      </w:r>
    </w:p>
    <w:p>
      <w:pPr>
        <w:pStyle w:val="12"/>
        <w:shd w:val="clear" w:color="auto" w:fill="FFFFFF"/>
        <w:spacing w:before="150" w:beforeAutospacing="0" w:after="0" w:afterAutospacing="0" w:line="360" w:lineRule="exact"/>
        <w:jc w:val="both"/>
        <w:rPr>
          <w:rFonts w:hint="eastAsia" w:ascii="仿宋" w:hAnsi="仿宋" w:eastAsia="仿宋"/>
          <w:b/>
          <w:sz w:val="36"/>
          <w:szCs w:val="36"/>
        </w:rPr>
      </w:pPr>
    </w:p>
    <w:p>
      <w:pPr>
        <w:pStyle w:val="12"/>
        <w:shd w:val="clear" w:color="auto" w:fill="FFFFFF"/>
        <w:spacing w:before="150" w:beforeAutospacing="0" w:after="0" w:afterAutospacing="0" w:line="360" w:lineRule="exact"/>
        <w:ind w:firstLine="2891" w:firstLineChars="800"/>
        <w:jc w:val="both"/>
        <w:rPr>
          <w:rFonts w:hint="eastAsia" w:ascii="仿宋" w:hAnsi="仿宋" w:eastAsia="仿宋"/>
          <w:b/>
          <w:sz w:val="36"/>
          <w:szCs w:val="36"/>
        </w:rPr>
      </w:pPr>
      <w:r>
        <w:rPr>
          <w:rFonts w:hint="eastAsia" w:ascii="仿宋" w:hAnsi="仿宋" w:eastAsia="仿宋"/>
          <w:b/>
          <w:sz w:val="36"/>
          <w:szCs w:val="36"/>
        </w:rPr>
        <w:t>第</w:t>
      </w:r>
      <w:r>
        <w:rPr>
          <w:rFonts w:hint="eastAsia" w:ascii="仿宋" w:hAnsi="仿宋" w:eastAsia="仿宋"/>
          <w:b/>
          <w:sz w:val="36"/>
          <w:szCs w:val="36"/>
          <w:lang w:eastAsia="zh-CN"/>
        </w:rPr>
        <w:t>三</w:t>
      </w:r>
      <w:r>
        <w:rPr>
          <w:rFonts w:hint="eastAsia" w:ascii="仿宋" w:hAnsi="仿宋" w:eastAsia="仿宋"/>
          <w:b/>
          <w:sz w:val="36"/>
          <w:szCs w:val="36"/>
        </w:rPr>
        <w:t xml:space="preserve">章 </w:t>
      </w:r>
      <w:r>
        <w:rPr>
          <w:rFonts w:hint="eastAsia" w:ascii="仿宋" w:hAnsi="仿宋" w:eastAsia="仿宋"/>
          <w:b/>
          <w:sz w:val="36"/>
          <w:szCs w:val="36"/>
          <w:lang w:eastAsia="zh-CN"/>
        </w:rPr>
        <w:t>采购需求</w:t>
      </w:r>
    </w:p>
    <w:p>
      <w:pPr>
        <w:pStyle w:val="6"/>
        <w:adjustRightInd w:val="0"/>
        <w:snapToGrid w:val="0"/>
        <w:spacing w:before="156" w:beforeLines="50"/>
        <w:jc w:val="center"/>
        <w:rPr>
          <w:rFonts w:hint="eastAsia" w:ascii="仿宋" w:hAnsi="仿宋" w:eastAsia="仿宋" w:cs="仿宋"/>
          <w:sz w:val="28"/>
          <w:szCs w:val="28"/>
        </w:rPr>
      </w:pPr>
      <w:r>
        <w:rPr>
          <w:rFonts w:hint="eastAsia" w:ascii="仿宋" w:hAnsi="仿宋" w:eastAsia="仿宋" w:cs="仿宋"/>
          <w:b/>
          <w:kern w:val="0"/>
          <w:sz w:val="28"/>
          <w:szCs w:val="28"/>
          <w:lang w:val="zh-CN"/>
        </w:rPr>
        <w:t xml:space="preserve"> </w:t>
      </w:r>
      <w:bookmarkStart w:id="0" w:name="_Toc20651234"/>
      <w:bookmarkStart w:id="1" w:name="_Toc43372372"/>
      <w:bookmarkStart w:id="2" w:name="_Toc28613087"/>
      <w:r>
        <w:rPr>
          <w:rFonts w:hint="eastAsia" w:ascii="仿宋" w:hAnsi="仿宋" w:eastAsia="仿宋" w:cs="仿宋"/>
          <w:sz w:val="28"/>
          <w:szCs w:val="28"/>
        </w:rPr>
        <w:t>第一节</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采购清单一览表</w:t>
      </w:r>
      <w:bookmarkEnd w:id="0"/>
      <w:bookmarkEnd w:id="1"/>
      <w:bookmarkEnd w:id="2"/>
    </w:p>
    <w:p>
      <w:pPr>
        <w:widowControl/>
        <w:spacing w:line="520" w:lineRule="exact"/>
        <w:rPr>
          <w:rFonts w:hint="eastAsia" w:ascii="仿宋" w:hAnsi="仿宋" w:eastAsia="仿宋" w:cs="仿宋"/>
          <w:b/>
          <w:bCs w:val="0"/>
          <w:kern w:val="0"/>
          <w:sz w:val="24"/>
          <w:szCs w:val="24"/>
        </w:rPr>
      </w:pPr>
      <w:bookmarkStart w:id="3" w:name="_Toc29400750"/>
      <w:bookmarkStart w:id="4" w:name="_Toc43372373"/>
      <w:r>
        <w:rPr>
          <w:rFonts w:hint="eastAsia" w:ascii="仿宋" w:hAnsi="仿宋" w:eastAsia="仿宋" w:cs="仿宋"/>
          <w:b/>
          <w:bCs w:val="0"/>
          <w:sz w:val="24"/>
          <w:szCs w:val="24"/>
        </w:rPr>
        <w:t>学生公寓组合家具（采购预算：</w:t>
      </w:r>
      <w:r>
        <w:rPr>
          <w:rFonts w:hint="eastAsia" w:ascii="仿宋" w:hAnsi="仿宋" w:eastAsia="仿宋" w:cs="仿宋"/>
          <w:b/>
          <w:bCs w:val="0"/>
          <w:sz w:val="24"/>
          <w:szCs w:val="24"/>
          <w:lang w:val="en-US" w:eastAsia="zh-CN"/>
        </w:rPr>
        <w:t>304000</w:t>
      </w:r>
      <w:r>
        <w:rPr>
          <w:rFonts w:hint="eastAsia" w:ascii="仿宋" w:hAnsi="仿宋" w:eastAsia="仿宋" w:cs="仿宋"/>
          <w:b/>
          <w:bCs w:val="0"/>
          <w:sz w:val="24"/>
          <w:szCs w:val="24"/>
        </w:rPr>
        <w:t>元）</w:t>
      </w:r>
      <w:bookmarkEnd w:id="3"/>
      <w:bookmarkEnd w:id="4"/>
    </w:p>
    <w:tbl>
      <w:tblPr>
        <w:tblStyle w:val="13"/>
        <w:tblW w:w="88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2596"/>
        <w:gridCol w:w="902"/>
        <w:gridCol w:w="2408"/>
        <w:gridCol w:w="21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829" w:type="dxa"/>
            <w:noWrap w:val="0"/>
            <w:vAlign w:val="center"/>
          </w:tcPr>
          <w:p>
            <w:pPr>
              <w:widowControl/>
              <w:spacing w:line="288" w:lineRule="auto"/>
              <w:jc w:val="center"/>
              <w:rPr>
                <w:rFonts w:hint="eastAsia" w:ascii="仿宋" w:hAnsi="仿宋" w:eastAsia="仿宋" w:cs="仿宋"/>
                <w:b/>
                <w:kern w:val="0"/>
                <w:sz w:val="24"/>
                <w:szCs w:val="24"/>
              </w:rPr>
            </w:pPr>
            <w:r>
              <w:rPr>
                <w:rFonts w:hint="eastAsia" w:ascii="仿宋" w:hAnsi="仿宋" w:eastAsia="仿宋" w:cs="仿宋"/>
                <w:b/>
                <w:kern w:val="0"/>
                <w:sz w:val="24"/>
                <w:szCs w:val="24"/>
              </w:rPr>
              <w:t>品目</w:t>
            </w:r>
          </w:p>
        </w:tc>
        <w:tc>
          <w:tcPr>
            <w:tcW w:w="2596" w:type="dxa"/>
            <w:noWrap w:val="0"/>
            <w:vAlign w:val="center"/>
          </w:tcPr>
          <w:p>
            <w:pPr>
              <w:widowControl/>
              <w:spacing w:line="288" w:lineRule="auto"/>
              <w:jc w:val="center"/>
              <w:rPr>
                <w:rFonts w:hint="eastAsia" w:ascii="仿宋" w:hAnsi="仿宋" w:eastAsia="仿宋" w:cs="仿宋"/>
                <w:b/>
                <w:kern w:val="0"/>
                <w:sz w:val="24"/>
                <w:szCs w:val="24"/>
              </w:rPr>
            </w:pPr>
            <w:r>
              <w:rPr>
                <w:rFonts w:hint="eastAsia" w:ascii="仿宋" w:hAnsi="仿宋" w:eastAsia="仿宋" w:cs="仿宋"/>
                <w:b/>
                <w:kern w:val="0"/>
                <w:sz w:val="24"/>
                <w:szCs w:val="24"/>
              </w:rPr>
              <w:t>设备名称</w:t>
            </w:r>
          </w:p>
        </w:tc>
        <w:tc>
          <w:tcPr>
            <w:tcW w:w="902" w:type="dxa"/>
            <w:noWrap w:val="0"/>
            <w:vAlign w:val="center"/>
          </w:tcPr>
          <w:p>
            <w:pPr>
              <w:widowControl/>
              <w:spacing w:line="288" w:lineRule="auto"/>
              <w:jc w:val="center"/>
              <w:rPr>
                <w:rFonts w:hint="eastAsia" w:ascii="仿宋" w:hAnsi="仿宋" w:eastAsia="仿宋" w:cs="仿宋"/>
                <w:b/>
                <w:kern w:val="0"/>
                <w:sz w:val="24"/>
                <w:szCs w:val="24"/>
              </w:rPr>
            </w:pPr>
            <w:r>
              <w:rPr>
                <w:rFonts w:hint="eastAsia" w:ascii="仿宋" w:hAnsi="仿宋" w:eastAsia="仿宋" w:cs="仿宋"/>
                <w:b/>
                <w:kern w:val="0"/>
                <w:sz w:val="24"/>
                <w:szCs w:val="24"/>
              </w:rPr>
              <w:t>数量</w:t>
            </w:r>
          </w:p>
        </w:tc>
        <w:tc>
          <w:tcPr>
            <w:tcW w:w="2408" w:type="dxa"/>
            <w:tcBorders>
              <w:bottom w:val="single" w:color="auto" w:sz="4" w:space="0"/>
            </w:tcBorders>
            <w:noWrap w:val="0"/>
            <w:vAlign w:val="center"/>
          </w:tcPr>
          <w:p>
            <w:pPr>
              <w:widowControl/>
              <w:spacing w:line="288" w:lineRule="auto"/>
              <w:ind w:firstLine="482" w:firstLineChars="200"/>
              <w:jc w:val="both"/>
              <w:rPr>
                <w:rFonts w:hint="eastAsia" w:ascii="仿宋" w:hAnsi="仿宋" w:eastAsia="仿宋" w:cs="仿宋"/>
                <w:b/>
                <w:kern w:val="0"/>
                <w:sz w:val="24"/>
                <w:szCs w:val="24"/>
              </w:rPr>
            </w:pPr>
            <w:r>
              <w:rPr>
                <w:rFonts w:hint="eastAsia" w:ascii="仿宋" w:hAnsi="仿宋" w:eastAsia="仿宋" w:cs="仿宋"/>
                <w:b/>
                <w:kern w:val="0"/>
                <w:sz w:val="24"/>
                <w:szCs w:val="24"/>
              </w:rPr>
              <w:t>组成部分</w:t>
            </w:r>
          </w:p>
        </w:tc>
        <w:tc>
          <w:tcPr>
            <w:tcW w:w="2147" w:type="dxa"/>
            <w:tcBorders>
              <w:bottom w:val="single" w:color="auto" w:sz="4" w:space="0"/>
            </w:tcBorders>
            <w:noWrap w:val="0"/>
            <w:vAlign w:val="center"/>
          </w:tcPr>
          <w:p>
            <w:pPr>
              <w:widowControl/>
              <w:spacing w:line="288" w:lineRule="auto"/>
              <w:jc w:val="center"/>
              <w:rPr>
                <w:rFonts w:hint="eastAsia" w:ascii="仿宋" w:hAnsi="仿宋" w:eastAsia="仿宋" w:cs="仿宋"/>
                <w:b/>
                <w:kern w:val="0"/>
                <w:sz w:val="24"/>
                <w:szCs w:val="24"/>
              </w:rPr>
            </w:pPr>
            <w:r>
              <w:rPr>
                <w:rFonts w:hint="eastAsia" w:ascii="仿宋" w:hAnsi="仿宋" w:eastAsia="仿宋" w:cs="仿宋"/>
                <w:b/>
                <w:kern w:val="0"/>
                <w:sz w:val="24"/>
                <w:szCs w:val="24"/>
              </w:rPr>
              <w:t>床位数说明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829" w:type="dxa"/>
            <w:noWrap w:val="0"/>
            <w:vAlign w:val="center"/>
          </w:tcPr>
          <w:p>
            <w:pPr>
              <w:widowControl/>
              <w:numPr>
                <w:ilvl w:val="0"/>
                <w:numId w:val="0"/>
              </w:numPr>
              <w:suppressAutoHyphens/>
              <w:ind w:left="210" w:leftChars="0"/>
              <w:jc w:val="both"/>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2596" w:type="dxa"/>
            <w:noWrap w:val="0"/>
            <w:vAlign w:val="center"/>
          </w:tcPr>
          <w:p>
            <w:pPr>
              <w:widowControl/>
              <w:jc w:val="center"/>
              <w:textAlignment w:val="center"/>
              <w:rPr>
                <w:rFonts w:hint="eastAsia" w:ascii="仿宋" w:hAnsi="仿宋" w:eastAsia="仿宋" w:cs="仿宋"/>
                <w:sz w:val="24"/>
                <w:szCs w:val="24"/>
              </w:rPr>
            </w:pPr>
            <w:r>
              <w:rPr>
                <w:rFonts w:hint="eastAsia" w:ascii="仿宋" w:hAnsi="仿宋" w:eastAsia="仿宋" w:cs="仿宋"/>
                <w:sz w:val="24"/>
                <w:szCs w:val="24"/>
                <w:lang w:eastAsia="zh-CN"/>
              </w:rPr>
              <w:t>单</w:t>
            </w:r>
            <w:r>
              <w:rPr>
                <w:rFonts w:hint="eastAsia" w:ascii="仿宋" w:hAnsi="仿宋" w:eastAsia="仿宋" w:cs="仿宋"/>
                <w:sz w:val="24"/>
                <w:szCs w:val="24"/>
              </w:rPr>
              <w:t>连体</w:t>
            </w:r>
          </w:p>
        </w:tc>
        <w:tc>
          <w:tcPr>
            <w:tcW w:w="902" w:type="dxa"/>
            <w:noWrap w:val="0"/>
            <w:vAlign w:val="center"/>
          </w:tcPr>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4套</w:t>
            </w:r>
          </w:p>
        </w:tc>
        <w:tc>
          <w:tcPr>
            <w:tcW w:w="2408" w:type="dxa"/>
            <w:vMerge w:val="restart"/>
            <w:noWrap w:val="0"/>
            <w:vAlign w:val="center"/>
          </w:tcPr>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包括：铁床、床板、衣柜、书桌、蚊帐挂钩、书架、鞋柜、钢木椅</w:t>
            </w:r>
          </w:p>
        </w:tc>
        <w:tc>
          <w:tcPr>
            <w:tcW w:w="2147" w:type="dxa"/>
            <w:noWrap w:val="0"/>
            <w:vAlign w:val="center"/>
          </w:tcPr>
          <w:p>
            <w:pPr>
              <w:widowControl/>
              <w:jc w:val="center"/>
              <w:textAlignment w:val="center"/>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个床位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29" w:type="dxa"/>
            <w:noWrap w:val="0"/>
            <w:vAlign w:val="center"/>
          </w:tcPr>
          <w:p>
            <w:pPr>
              <w:widowControl/>
              <w:numPr>
                <w:ilvl w:val="0"/>
                <w:numId w:val="0"/>
              </w:numPr>
              <w:suppressAutoHyphens/>
              <w:ind w:left="210" w:leftChars="0"/>
              <w:jc w:val="both"/>
              <w:textAlignment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2</w:t>
            </w:r>
          </w:p>
        </w:tc>
        <w:tc>
          <w:tcPr>
            <w:tcW w:w="2596" w:type="dxa"/>
            <w:noWrap w:val="0"/>
            <w:vAlign w:val="center"/>
          </w:tcPr>
          <w:p>
            <w:pPr>
              <w:widowControl/>
              <w:jc w:val="center"/>
              <w:textAlignment w:val="center"/>
              <w:rPr>
                <w:rFonts w:hint="eastAsia" w:ascii="仿宋" w:hAnsi="仿宋" w:eastAsia="仿宋" w:cs="仿宋"/>
                <w:sz w:val="24"/>
                <w:szCs w:val="24"/>
              </w:rPr>
            </w:pPr>
            <w:r>
              <w:rPr>
                <w:rFonts w:hint="eastAsia" w:ascii="仿宋" w:hAnsi="仿宋" w:eastAsia="仿宋" w:cs="仿宋"/>
                <w:sz w:val="24"/>
                <w:szCs w:val="24"/>
              </w:rPr>
              <w:t>二连体</w:t>
            </w:r>
          </w:p>
        </w:tc>
        <w:tc>
          <w:tcPr>
            <w:tcW w:w="902" w:type="dxa"/>
            <w:noWrap w:val="0"/>
            <w:vAlign w:val="center"/>
          </w:tcPr>
          <w:p>
            <w:pPr>
              <w:jc w:val="center"/>
              <w:rPr>
                <w:rFonts w:hint="eastAsia" w:ascii="仿宋" w:hAnsi="仿宋" w:eastAsia="仿宋" w:cs="仿宋"/>
                <w:sz w:val="24"/>
                <w:szCs w:val="24"/>
              </w:rPr>
            </w:pPr>
            <w:r>
              <w:rPr>
                <w:rFonts w:hint="eastAsia" w:ascii="仿宋" w:hAnsi="仿宋" w:eastAsia="仿宋" w:cs="仿宋"/>
                <w:sz w:val="24"/>
                <w:szCs w:val="24"/>
                <w:lang w:val="en-US" w:eastAsia="zh-CN"/>
              </w:rPr>
              <w:t>74</w:t>
            </w:r>
            <w:r>
              <w:rPr>
                <w:rFonts w:hint="eastAsia" w:ascii="仿宋" w:hAnsi="仿宋" w:eastAsia="仿宋" w:cs="仿宋"/>
                <w:sz w:val="24"/>
                <w:szCs w:val="24"/>
              </w:rPr>
              <w:t>套</w:t>
            </w:r>
          </w:p>
        </w:tc>
        <w:tc>
          <w:tcPr>
            <w:tcW w:w="2408" w:type="dxa"/>
            <w:vMerge w:val="continue"/>
            <w:noWrap w:val="0"/>
            <w:vAlign w:val="center"/>
          </w:tcPr>
          <w:p>
            <w:pPr>
              <w:tabs>
                <w:tab w:val="left" w:pos="900"/>
              </w:tabs>
              <w:jc w:val="center"/>
              <w:rPr>
                <w:rFonts w:hint="eastAsia" w:ascii="仿宋" w:hAnsi="仿宋" w:eastAsia="仿宋" w:cs="仿宋"/>
                <w:kern w:val="0"/>
                <w:sz w:val="24"/>
                <w:szCs w:val="24"/>
              </w:rPr>
            </w:pPr>
          </w:p>
        </w:tc>
        <w:tc>
          <w:tcPr>
            <w:tcW w:w="2147" w:type="dxa"/>
            <w:noWrap w:val="0"/>
            <w:vAlign w:val="center"/>
          </w:tcPr>
          <w:p>
            <w:pPr>
              <w:widowControl/>
              <w:jc w:val="center"/>
              <w:textAlignment w:val="center"/>
              <w:rPr>
                <w:rFonts w:hint="eastAsia" w:ascii="仿宋" w:hAnsi="仿宋" w:eastAsia="仿宋" w:cs="仿宋"/>
                <w:sz w:val="24"/>
                <w:szCs w:val="24"/>
              </w:rPr>
            </w:pPr>
            <w:r>
              <w:rPr>
                <w:rFonts w:hint="eastAsia" w:ascii="仿宋" w:hAnsi="仿宋" w:eastAsia="仿宋" w:cs="仿宋"/>
                <w:sz w:val="24"/>
                <w:szCs w:val="24"/>
                <w:lang w:val="en-US" w:eastAsia="zh-CN"/>
              </w:rPr>
              <w:t>148</w:t>
            </w:r>
            <w:r>
              <w:rPr>
                <w:rFonts w:hint="eastAsia" w:ascii="仿宋" w:hAnsi="仿宋" w:eastAsia="仿宋" w:cs="仿宋"/>
                <w:sz w:val="24"/>
                <w:szCs w:val="24"/>
              </w:rPr>
              <w:t>个床位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8882" w:type="dxa"/>
            <w:gridSpan w:val="5"/>
            <w:noWrap w:val="0"/>
            <w:vAlign w:val="top"/>
          </w:tcPr>
          <w:p>
            <w:pPr>
              <w:jc w:val="both"/>
              <w:rPr>
                <w:rFonts w:hint="default"/>
                <w:sz w:val="24"/>
                <w:szCs w:val="24"/>
                <w:lang w:val="en-US"/>
              </w:rPr>
            </w:pPr>
            <w:r>
              <w:rPr>
                <w:rFonts w:hint="eastAsia" w:ascii="仿宋" w:hAnsi="仿宋" w:eastAsia="仿宋" w:cs="仿宋"/>
                <w:sz w:val="24"/>
                <w:szCs w:val="24"/>
                <w:lang w:val="en-US" w:eastAsia="zh-CN"/>
              </w:rPr>
              <w:t>本项目为交钥匙工程，本技术规格及要求中所发生的一切费用均包含在总报价中。项目直至验收合格，采购人除支付中标金额外，将不再支付任何其它费用。</w:t>
            </w:r>
          </w:p>
        </w:tc>
      </w:tr>
    </w:tbl>
    <w:p>
      <w:pPr>
        <w:pStyle w:val="2"/>
        <w:keepNext w:val="0"/>
        <w:keepLines w:val="0"/>
        <w:pageBreakBefore w:val="0"/>
        <w:widowControl w:val="0"/>
        <w:numPr>
          <w:ilvl w:val="0"/>
          <w:numId w:val="0"/>
        </w:numPr>
        <w:kinsoku/>
        <w:wordWrap/>
        <w:overflowPunct/>
        <w:topLinePunct w:val="0"/>
        <w:autoSpaceDE/>
        <w:autoSpaceDN/>
        <w:bidi w:val="0"/>
        <w:spacing w:before="0" w:beforeAutospacing="0" w:after="0" w:line="520" w:lineRule="exact"/>
        <w:ind w:leftChars="0" w:firstLine="3092" w:firstLineChars="1100"/>
        <w:textAlignment w:val="auto"/>
        <w:rPr>
          <w:rFonts w:hint="eastAsia" w:ascii="仿宋" w:hAnsi="仿宋" w:eastAsia="仿宋" w:cs="仿宋"/>
          <w:b/>
          <w:bCs/>
          <w:kern w:val="0"/>
          <w:sz w:val="28"/>
          <w:szCs w:val="28"/>
          <w:lang w:val="en-US" w:eastAsia="zh-CN" w:bidi="ar-SA"/>
        </w:rPr>
      </w:pPr>
      <w:r>
        <w:rPr>
          <w:rFonts w:hint="eastAsia" w:ascii="仿宋" w:hAnsi="仿宋" w:eastAsia="仿宋" w:cs="仿宋"/>
          <w:b/>
          <w:bCs/>
          <w:kern w:val="0"/>
          <w:sz w:val="28"/>
          <w:szCs w:val="28"/>
          <w:lang w:val="en-US" w:eastAsia="zh-CN" w:bidi="ar-SA"/>
        </w:rPr>
        <w:t xml:space="preserve">第二节  技术要求 </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textAlignment w:val="auto"/>
        <w:rPr>
          <w:rFonts w:hint="eastAsia" w:ascii="仿宋" w:hAnsi="仿宋" w:eastAsia="仿宋" w:cs="仿宋"/>
          <w:b/>
          <w:sz w:val="24"/>
          <w:szCs w:val="24"/>
        </w:rPr>
      </w:pPr>
      <w:r>
        <w:rPr>
          <w:rFonts w:hint="eastAsia" w:ascii="仿宋" w:hAnsi="仿宋" w:eastAsia="仿宋" w:cs="仿宋"/>
          <w:b/>
          <w:bCs/>
          <w:kern w:val="0"/>
          <w:sz w:val="24"/>
          <w:szCs w:val="24"/>
          <w:lang w:val="en-US" w:eastAsia="zh-CN" w:bidi="ar-SA"/>
        </w:rPr>
        <w:t xml:space="preserve"> </w:t>
      </w:r>
      <w:r>
        <w:rPr>
          <w:rFonts w:hint="eastAsia" w:ascii="仿宋" w:hAnsi="仿宋" w:eastAsia="仿宋" w:cs="仿宋"/>
          <w:b/>
          <w:sz w:val="24"/>
          <w:szCs w:val="24"/>
        </w:rPr>
        <w:t xml:space="preserve"> </w:t>
      </w:r>
      <w:r>
        <w:rPr>
          <w:rFonts w:hint="eastAsia" w:ascii="仿宋" w:hAnsi="仿宋" w:eastAsia="仿宋" w:cs="仿宋"/>
          <w:b/>
          <w:sz w:val="24"/>
          <w:szCs w:val="24"/>
          <w:lang w:val="en-US" w:eastAsia="zh-CN"/>
        </w:rPr>
        <w:t xml:space="preserve">  </w:t>
      </w:r>
      <w:r>
        <w:rPr>
          <w:rFonts w:hint="eastAsia" w:ascii="仿宋" w:hAnsi="仿宋" w:eastAsia="仿宋" w:cs="仿宋"/>
          <w:b/>
          <w:sz w:val="24"/>
          <w:szCs w:val="24"/>
        </w:rPr>
        <w:t>一、技术规格及参数</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2" w:firstLineChars="200"/>
        <w:textAlignment w:val="auto"/>
        <w:rPr>
          <w:rFonts w:hint="eastAsia" w:ascii="仿宋" w:hAnsi="仿宋" w:eastAsia="仿宋" w:cs="仿宋"/>
          <w:b/>
          <w:sz w:val="24"/>
          <w:szCs w:val="24"/>
        </w:rPr>
      </w:pPr>
      <w:r>
        <w:rPr>
          <w:rFonts w:hint="eastAsia" w:ascii="仿宋" w:hAnsi="仿宋" w:eastAsia="仿宋" w:cs="仿宋"/>
          <w:b/>
          <w:sz w:val="24"/>
          <w:szCs w:val="24"/>
        </w:rPr>
        <w:t xml:space="preserve"> (一)钢架床制作要求及技术标准</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1.材质要求：材质为冷轧钢材，性能符合GB716-65《普通碳素冷钢带》、GB912-66《普通碳素和低合金结构钢薄板》和GB3094-82《异形钢管》要求。管材无裂缝，管材表面无毛刺、结疤、错位、压痕或划痕。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CFCFC"/>
        <w:spacing w:before="0" w:beforeAutospacing="0" w:after="120" w:afterAutospacing="0" w:line="510" w:lineRule="atLeast"/>
        <w:ind w:left="0" w:right="0" w:firstLine="480" w:firstLineChars="200"/>
        <w:textAlignment w:val="baseline"/>
        <w:rPr>
          <w:rFonts w:hint="eastAsia" w:ascii="仿宋" w:hAnsi="仿宋" w:eastAsia="仿宋" w:cs="仿宋"/>
          <w:sz w:val="24"/>
          <w:szCs w:val="24"/>
        </w:rPr>
      </w:pPr>
      <w:r>
        <w:rPr>
          <w:rFonts w:hint="eastAsia" w:ascii="仿宋" w:hAnsi="仿宋" w:eastAsia="仿宋" w:cs="仿宋"/>
          <w:sz w:val="24"/>
          <w:szCs w:val="24"/>
        </w:rPr>
        <w:t>2.架床的质量按照轻工行业标准QB</w:t>
      </w:r>
      <w:r>
        <w:rPr>
          <w:rFonts w:hint="eastAsia" w:ascii="仿宋" w:hAnsi="仿宋" w:eastAsia="仿宋" w:cs="仿宋"/>
          <w:sz w:val="24"/>
          <w:szCs w:val="24"/>
          <w:lang w:val="en-US" w:eastAsia="zh-CN"/>
        </w:rPr>
        <w:t>/</w:t>
      </w:r>
      <w:r>
        <w:rPr>
          <w:rFonts w:hint="eastAsia" w:ascii="仿宋" w:hAnsi="仿宋" w:eastAsia="仿宋" w:cs="仿宋"/>
          <w:sz w:val="24"/>
          <w:szCs w:val="24"/>
        </w:rPr>
        <w:t>T 1951.2-2013</w:t>
      </w:r>
      <w:r>
        <w:rPr>
          <w:rFonts w:hint="eastAsia" w:ascii="仿宋" w:hAnsi="仿宋" w:eastAsia="仿宋" w:cs="仿宋"/>
          <w:sz w:val="24"/>
          <w:szCs w:val="24"/>
          <w:lang w:eastAsia="zh-CN"/>
        </w:rPr>
        <w:t>《</w:t>
      </w:r>
      <w:r>
        <w:rPr>
          <w:rFonts w:hint="default" w:ascii="仿宋" w:hAnsi="仿宋" w:eastAsia="仿宋" w:cs="仿宋"/>
          <w:sz w:val="24"/>
          <w:szCs w:val="24"/>
        </w:rPr>
        <w:t>金属家具质量检验及质量评定</w:t>
      </w:r>
      <w:r>
        <w:rPr>
          <w:rFonts w:hint="eastAsia" w:ascii="仿宋" w:hAnsi="仿宋" w:eastAsia="仿宋" w:cs="仿宋"/>
          <w:sz w:val="24"/>
          <w:szCs w:val="24"/>
          <w:lang w:eastAsia="zh-CN"/>
        </w:rPr>
        <w:t>》</w:t>
      </w:r>
      <w:r>
        <w:rPr>
          <w:rFonts w:hint="eastAsia" w:ascii="仿宋" w:hAnsi="仿宋" w:eastAsia="仿宋" w:cs="仿宋"/>
          <w:sz w:val="24"/>
          <w:szCs w:val="24"/>
        </w:rPr>
        <w:t>的规定执行。</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3.制作采</w:t>
      </w:r>
      <w:r>
        <w:rPr>
          <w:rFonts w:hint="eastAsia" w:ascii="仿宋" w:hAnsi="仿宋" w:eastAsia="仿宋" w:cs="仿宋"/>
          <w:color w:val="auto"/>
          <w:sz w:val="24"/>
          <w:szCs w:val="24"/>
        </w:rPr>
        <w:t>用</w:t>
      </w:r>
      <w:r>
        <w:rPr>
          <w:rFonts w:hint="eastAsia" w:ascii="仿宋" w:hAnsi="仿宋" w:eastAsia="仿宋" w:cs="仿宋"/>
          <w:color w:val="auto"/>
          <w:sz w:val="24"/>
          <w:szCs w:val="24"/>
          <w:highlight w:val="none"/>
        </w:rPr>
        <w:t>GB/T 3324—20</w:t>
      </w:r>
      <w:r>
        <w:rPr>
          <w:rFonts w:hint="eastAsia" w:ascii="仿宋" w:hAnsi="仿宋" w:eastAsia="仿宋" w:cs="仿宋"/>
          <w:color w:val="auto"/>
          <w:sz w:val="24"/>
          <w:szCs w:val="24"/>
          <w:highlight w:val="none"/>
          <w:lang w:val="en-US" w:eastAsia="zh-CN"/>
        </w:rPr>
        <w:t>17</w:t>
      </w:r>
      <w:r>
        <w:rPr>
          <w:rFonts w:hint="eastAsia" w:ascii="仿宋" w:hAnsi="仿宋" w:eastAsia="仿宋" w:cs="仿宋"/>
          <w:color w:val="auto"/>
          <w:sz w:val="24"/>
          <w:szCs w:val="24"/>
        </w:rPr>
        <w:t>《</w:t>
      </w:r>
      <w:r>
        <w:rPr>
          <w:rFonts w:hint="eastAsia" w:ascii="仿宋" w:hAnsi="仿宋" w:eastAsia="仿宋" w:cs="仿宋"/>
          <w:color w:val="auto"/>
          <w:sz w:val="24"/>
          <w:szCs w:val="24"/>
          <w:lang w:eastAsia="zh-CN"/>
        </w:rPr>
        <w:t>木家具通用技术条件</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Q</w:t>
      </w:r>
      <w:r>
        <w:rPr>
          <w:rFonts w:hint="eastAsia" w:ascii="仿宋" w:hAnsi="仿宋" w:eastAsia="仿宋" w:cs="仿宋"/>
          <w:sz w:val="24"/>
          <w:szCs w:val="24"/>
        </w:rPr>
        <w:t>B/T 2741-2013 《学生公寓多功能家具》国家标准。钢床要求在工厂制作，现场安装。</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firstLine="480" w:firstLineChars="200"/>
        <w:rPr>
          <w:rFonts w:hint="eastAsia" w:ascii="仿宋" w:hAnsi="仿宋" w:eastAsia="仿宋" w:cs="仿宋"/>
          <w:sz w:val="24"/>
          <w:szCs w:val="24"/>
        </w:rPr>
      </w:pPr>
      <w:r>
        <w:rPr>
          <w:rFonts w:hint="eastAsia" w:ascii="仿宋" w:hAnsi="仿宋" w:eastAsia="仿宋" w:cs="仿宋"/>
          <w:sz w:val="24"/>
          <w:szCs w:val="24"/>
        </w:rPr>
        <w:t>4.焊接要求：床体焊接部位均按照GB/T 13667.3-2003</w:t>
      </w:r>
      <w:r>
        <w:rPr>
          <w:rFonts w:hint="eastAsia" w:ascii="仿宋" w:hAnsi="仿宋" w:eastAsia="仿宋" w:cs="仿宋"/>
          <w:sz w:val="24"/>
          <w:szCs w:val="24"/>
          <w:lang w:eastAsia="zh-CN"/>
        </w:rPr>
        <w:t>《</w:t>
      </w:r>
      <w:r>
        <w:rPr>
          <w:rFonts w:hint="default" w:ascii="仿宋" w:hAnsi="仿宋" w:eastAsia="仿宋" w:cs="仿宋"/>
          <w:sz w:val="24"/>
          <w:szCs w:val="24"/>
        </w:rPr>
        <w:t>手动密集书架技术条件</w:t>
      </w:r>
      <w:r>
        <w:rPr>
          <w:rFonts w:hint="eastAsia" w:ascii="仿宋" w:hAnsi="仿宋" w:eastAsia="仿宋" w:cs="仿宋"/>
          <w:sz w:val="24"/>
          <w:szCs w:val="24"/>
          <w:lang w:eastAsia="zh-CN"/>
        </w:rPr>
        <w:t>》</w:t>
      </w:r>
      <w:r>
        <w:rPr>
          <w:rFonts w:hint="eastAsia" w:ascii="仿宋" w:hAnsi="仿宋" w:eastAsia="仿宋" w:cs="仿宋"/>
          <w:sz w:val="24"/>
          <w:szCs w:val="24"/>
        </w:rPr>
        <w:t>标准，采用二氧化碳气体保护焊，焊点应满焊、均匀、牢固、平整，无漏焊、假焊、裂纹、烧穿、毛刺、表面气孔、夹渣、焊疤堆积等缺陷，焊后打磨平、除刺及抛光。</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5.表面除锈镀层要求：涂饰前零部件的表面应光滑、平整，不得有开裂、脱焊、漏焊、焊渣或飞边、尖角、毛刺等可能超成机械伤害的缺陷。表面须经过“除油—水洗—酸洗—除锈—清洗—中和—磷化—水洗—烘干”九工位处理，预备处理后表面无氧化皮、锈蚀、粘砂等其他杂质。预备处理后及时进行涂饰。</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6.喷塑要求：采用通过ISO14001国际质量认证的优质环保产品环氧聚脂塑粉静电喷塑。颜色为灰白色，喷塑外膜的表面光滑平整，色泽均匀，喷塑层无漏喷、起泡、模糊、划痕或碰伤等缺陷。</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7.钢床结构为：长2000mm×宽900mm×高2100mm。床横梁下点离地1750 mm。</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rPr>
        <w:t>8.床头立管：采用φ19×1.2㎜圆</w:t>
      </w:r>
      <w:r>
        <w:rPr>
          <w:rFonts w:hint="eastAsia" w:ascii="仿宋" w:hAnsi="仿宋" w:eastAsia="仿宋" w:cs="仿宋"/>
          <w:sz w:val="24"/>
          <w:szCs w:val="24"/>
          <w:highlight w:val="none"/>
        </w:rPr>
        <w:t>管。</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color w:val="auto"/>
          <w:sz w:val="24"/>
          <w:szCs w:val="24"/>
        </w:rPr>
      </w:pPr>
      <w:r>
        <w:rPr>
          <w:rFonts w:hint="eastAsia" w:ascii="仿宋" w:hAnsi="仿宋" w:eastAsia="仿宋" w:cs="仿宋"/>
          <w:sz w:val="24"/>
          <w:szCs w:val="24"/>
          <w:highlight w:val="none"/>
        </w:rPr>
        <w:t>9.床护栏：采用φ22×1.2㎜圆管</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shd w:val="clear" w:color="auto" w:fill="FFFFFF"/>
        </w:rPr>
        <w:t>高度≥</w:t>
      </w:r>
      <w:r>
        <w:rPr>
          <w:rFonts w:hint="eastAsia" w:ascii="仿宋" w:hAnsi="仿宋" w:eastAsia="仿宋" w:cs="仿宋"/>
          <w:color w:val="auto"/>
          <w:sz w:val="24"/>
          <w:szCs w:val="24"/>
          <w:highlight w:val="none"/>
          <w:shd w:val="clear" w:color="auto" w:fill="FFFFFF"/>
          <w:lang w:val="en-US" w:eastAsia="zh-CN"/>
        </w:rPr>
        <w:t>26</w:t>
      </w:r>
      <w:r>
        <w:rPr>
          <w:rFonts w:hint="eastAsia" w:ascii="仿宋" w:hAnsi="仿宋" w:eastAsia="仿宋" w:cs="仿宋"/>
          <w:color w:val="auto"/>
          <w:sz w:val="24"/>
          <w:szCs w:val="24"/>
          <w:highlight w:val="none"/>
          <w:shd w:val="clear" w:color="auto" w:fill="FFFFFF"/>
        </w:rPr>
        <w:t>0mm长度1</w:t>
      </w:r>
      <w:r>
        <w:rPr>
          <w:rFonts w:hint="eastAsia" w:ascii="仿宋" w:hAnsi="仿宋" w:eastAsia="仿宋" w:cs="仿宋"/>
          <w:color w:val="auto"/>
          <w:sz w:val="24"/>
          <w:szCs w:val="24"/>
          <w:highlight w:val="none"/>
          <w:shd w:val="clear" w:color="auto" w:fill="FFFFFF"/>
          <w:lang w:val="en-US" w:eastAsia="zh-CN"/>
        </w:rPr>
        <w:t>3</w:t>
      </w:r>
      <w:r>
        <w:rPr>
          <w:rFonts w:hint="eastAsia" w:ascii="仿宋" w:hAnsi="仿宋" w:eastAsia="仿宋" w:cs="仿宋"/>
          <w:color w:val="auto"/>
          <w:sz w:val="24"/>
          <w:szCs w:val="24"/>
          <w:highlight w:val="none"/>
          <w:shd w:val="clear" w:color="auto" w:fill="FFFFFF"/>
        </w:rPr>
        <w:t>00mm。</w:t>
      </w:r>
      <w:r>
        <w:rPr>
          <w:rFonts w:hint="eastAsia" w:ascii="仿宋" w:hAnsi="仿宋" w:eastAsia="仿宋" w:cs="仿宋"/>
          <w:color w:val="auto"/>
          <w:sz w:val="24"/>
          <w:szCs w:val="24"/>
          <w:highlight w:val="none"/>
          <w:lang w:val="en-US" w:eastAsia="zh-CN"/>
        </w:rPr>
        <w:t>床</w:t>
      </w:r>
      <w:r>
        <w:rPr>
          <w:rFonts w:hint="eastAsia" w:ascii="仿宋" w:hAnsi="仿宋" w:eastAsia="仿宋" w:cs="仿宋"/>
          <w:color w:val="auto"/>
          <w:sz w:val="24"/>
          <w:szCs w:val="24"/>
          <w:lang w:val="en-US" w:eastAsia="zh-CN"/>
        </w:rPr>
        <w:t>褥的最大厚度应在床的相应位置标上永久性警示线，显示床褥上表面的最大高度，永久性警示线到安全栏板高度的顶边距离≥200mm。</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10.床下端连接管：采用20×40×1.2㎜优质矩形管。</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11.床横梁矩形管：采用25×50㎜，壁厚≥ 1.5㎜优质矩形管。</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12.床立柱：采用50×50×1.5㎜国标方管。</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13.床铺板托管：采用20×30×1.2㎜优质矩形管，焊接不少于3根的横托，另两头焊接2根30×30×3mm角钢，用螺杆固定在床立柱的横梁上。</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sz w:val="24"/>
          <w:szCs w:val="24"/>
        </w:rPr>
        <w:t>14.</w:t>
      </w:r>
      <w:r>
        <w:rPr>
          <w:rFonts w:hint="eastAsia" w:ascii="仿宋" w:hAnsi="仿宋" w:eastAsia="仿宋" w:cs="仿宋"/>
          <w:color w:val="000000"/>
          <w:sz w:val="24"/>
          <w:szCs w:val="24"/>
        </w:rPr>
        <w:t>爬梯</w:t>
      </w:r>
      <w:r>
        <w:rPr>
          <w:rFonts w:hint="eastAsia" w:ascii="仿宋" w:hAnsi="仿宋" w:eastAsia="仿宋" w:cs="仿宋"/>
          <w:sz w:val="24"/>
          <w:szCs w:val="24"/>
        </w:rPr>
        <w:t>：梯子两边采用Φ32×1.2㎜国标圆管焊接完成弧线形，踏板采用2.0mm厚</w:t>
      </w:r>
      <w:r>
        <w:rPr>
          <w:rFonts w:hint="eastAsia" w:ascii="仿宋" w:hAnsi="仿宋" w:eastAsia="仿宋" w:cs="仿宋"/>
          <w:sz w:val="24"/>
          <w:szCs w:val="24"/>
          <w:lang w:eastAsia="zh-CN"/>
        </w:rPr>
        <w:t>、</w:t>
      </w:r>
      <w:r>
        <w:rPr>
          <w:rFonts w:hint="eastAsia" w:ascii="仿宋" w:hAnsi="仿宋" w:eastAsia="仿宋" w:cs="仿宋"/>
          <w:color w:val="auto"/>
          <w:sz w:val="24"/>
          <w:szCs w:val="24"/>
          <w:highlight w:val="none"/>
          <w:lang w:eastAsia="zh-CN"/>
        </w:rPr>
        <w:t>梯蹬宽度≥</w:t>
      </w:r>
      <w:r>
        <w:rPr>
          <w:rFonts w:hint="eastAsia" w:ascii="仿宋" w:hAnsi="仿宋" w:eastAsia="仿宋" w:cs="仿宋"/>
          <w:color w:val="auto"/>
          <w:sz w:val="24"/>
          <w:szCs w:val="24"/>
          <w:highlight w:val="none"/>
          <w:lang w:val="en-US" w:eastAsia="zh-CN"/>
        </w:rPr>
        <w:t>50mm的</w:t>
      </w:r>
      <w:r>
        <w:rPr>
          <w:rFonts w:hint="eastAsia" w:ascii="仿宋" w:hAnsi="仿宋" w:eastAsia="仿宋" w:cs="仿宋"/>
          <w:color w:val="auto"/>
          <w:sz w:val="24"/>
          <w:szCs w:val="24"/>
          <w:highlight w:val="none"/>
        </w:rPr>
        <w:t>防滑冷钆板，床梯采用外梯。</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15.在屋顶固定带钩膨胀螺丝做蚊帐挂钩，安装连接方式：安装全部采用M8×60mm高强度螺栓及防松止退螺母，用M12对穿螺丝固定在墙上。</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(二)公寓桌柜制作要求及技术标准</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1.桌柜设计须具有衣柜、写字台、书架、鞋柜、抽屉功能，布局合理、结构牢固、美观实用。</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材质要求：所用板材均符合E1环保标准的一线品牌，所有主料采用双面免漆多层生态板，其它物理力学性能达到国家及行业有关标准，为环保工艺。书桌面厚度≥25mm，用杉木条圆边，要求牢固、美观。其他主材厚度≥18mm，背板厚度≥5mm多层板外饰橡木，抽屉底板采用厚≥5 mm多层板。板材需经过烘干处理，含水率14%以下。板材无爆裂、无腐烂、无虫眼、无豁边木皮。制作采用GB/T 3324—20</w:t>
      </w:r>
      <w:r>
        <w:rPr>
          <w:rFonts w:hint="eastAsia" w:ascii="仿宋" w:hAnsi="仿宋" w:eastAsia="仿宋" w:cs="仿宋"/>
          <w:color w:val="auto"/>
          <w:sz w:val="24"/>
          <w:szCs w:val="24"/>
          <w:highlight w:val="none"/>
          <w:lang w:val="en-US" w:eastAsia="zh-CN"/>
        </w:rPr>
        <w:t>17</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木家具通用技术条件</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QB/T 2741-2013 《学生公寓多功能家具》国家标准。</w:t>
      </w:r>
    </w:p>
    <w:p>
      <w:pPr>
        <w:keepNext w:val="0"/>
        <w:keepLines w:val="0"/>
        <w:pageBreakBefore w:val="0"/>
        <w:widowControl w:val="0"/>
        <w:kinsoku/>
        <w:wordWrap/>
        <w:overflowPunct/>
        <w:topLinePunct w:val="0"/>
        <w:autoSpaceDE/>
        <w:autoSpaceDN/>
        <w:bidi w:val="0"/>
        <w:adjustRightInd w:val="0"/>
        <w:snapToGrid w:val="0"/>
        <w:spacing w:beforeAutospacing="0" w:line="500" w:lineRule="exact"/>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3.制作及安装要求：桌面离地750mm，桌面长度为1300mm，桌面前后深度为600mm，书架前后宽度为240mm，衣柜高度1700mm、衣柜深度为600 mm，衣柜内设隔板一块，不锈钢挂衣杆一根；抽屉（采用实木轨道，材质为梓木，底板用5㎜多层板）。抽屉、柜门均配置隐形拉手及公寓专用插片式明装镀镍铁质挂锁扣，锁扣厚度均＞1.5㎜。</w:t>
      </w:r>
    </w:p>
    <w:p>
      <w:pPr>
        <w:keepNext w:val="0"/>
        <w:keepLines w:val="0"/>
        <w:pageBreakBefore w:val="0"/>
        <w:widowControl w:val="0"/>
        <w:kinsoku/>
        <w:wordWrap/>
        <w:overflowPunct/>
        <w:topLinePunct w:val="0"/>
        <w:autoSpaceDE/>
        <w:autoSpaceDN/>
        <w:bidi w:val="0"/>
        <w:adjustRightInd w:val="0"/>
        <w:snapToGrid w:val="0"/>
        <w:spacing w:beforeAutospacing="0" w:line="500" w:lineRule="exact"/>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4.防潮处理：加装防潮脚，柜整体离地8至15㎜。</w:t>
      </w:r>
    </w:p>
    <w:p>
      <w:pPr>
        <w:keepNext w:val="0"/>
        <w:keepLines w:val="0"/>
        <w:pageBreakBefore w:val="0"/>
        <w:widowControl w:val="0"/>
        <w:kinsoku/>
        <w:wordWrap/>
        <w:overflowPunct/>
        <w:topLinePunct w:val="0"/>
        <w:autoSpaceDE/>
        <w:autoSpaceDN/>
        <w:bidi w:val="0"/>
        <w:adjustRightInd w:val="0"/>
        <w:snapToGrid w:val="0"/>
        <w:spacing w:beforeAutospacing="0" w:line="500" w:lineRule="exact"/>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5.木柜连接：木柜主要采用M5×50mm高强度家具专用倒边盘头镀镍自攻螺丝及锤仔螺母（二合一）连接固定，桌面与书桌侧立板用三合一连接固定，书架下部加连接板固定。</w:t>
      </w:r>
    </w:p>
    <w:p>
      <w:pPr>
        <w:keepNext w:val="0"/>
        <w:keepLines w:val="0"/>
        <w:pageBreakBefore w:val="0"/>
        <w:widowControl w:val="0"/>
        <w:kinsoku/>
        <w:wordWrap/>
        <w:overflowPunct/>
        <w:topLinePunct w:val="0"/>
        <w:autoSpaceDE/>
        <w:autoSpaceDN/>
        <w:bidi w:val="0"/>
        <w:adjustRightInd w:val="0"/>
        <w:snapToGrid w:val="0"/>
        <w:spacing w:beforeAutospacing="0" w:line="500" w:lineRule="exact"/>
        <w:ind w:left="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(三)床铺板制作要求及技术标准</w:t>
      </w:r>
    </w:p>
    <w:p>
      <w:pPr>
        <w:keepNext w:val="0"/>
        <w:keepLines w:val="0"/>
        <w:pageBreakBefore w:val="0"/>
        <w:widowControl w:val="0"/>
        <w:kinsoku/>
        <w:wordWrap/>
        <w:overflowPunct/>
        <w:topLinePunct w:val="0"/>
        <w:autoSpaceDE/>
        <w:autoSpaceDN/>
        <w:bidi w:val="0"/>
        <w:adjustRightInd w:val="0"/>
        <w:snapToGrid w:val="0"/>
        <w:spacing w:beforeAutospacing="0" w:line="500" w:lineRule="exact"/>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1.尺寸规格：与床架配套。</w:t>
      </w:r>
    </w:p>
    <w:p>
      <w:pPr>
        <w:keepNext w:val="0"/>
        <w:keepLines w:val="0"/>
        <w:pageBreakBefore w:val="0"/>
        <w:widowControl w:val="0"/>
        <w:kinsoku/>
        <w:wordWrap/>
        <w:overflowPunct/>
        <w:topLinePunct w:val="0"/>
        <w:autoSpaceDE/>
        <w:autoSpaceDN/>
        <w:bidi w:val="0"/>
        <w:adjustRightInd w:val="0"/>
        <w:snapToGrid w:val="0"/>
        <w:spacing w:beforeAutospacing="0" w:line="500" w:lineRule="exact"/>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2.采用15mm厚的全干杉木板制作拼而成，板数不超过八块板，经干燥防腐、防蛀处理，无闪边，双面刨光，无豁边木皮。</w:t>
      </w:r>
    </w:p>
    <w:p>
      <w:pPr>
        <w:keepNext w:val="0"/>
        <w:keepLines w:val="0"/>
        <w:pageBreakBefore w:val="0"/>
        <w:widowControl w:val="0"/>
        <w:kinsoku/>
        <w:wordWrap/>
        <w:overflowPunct/>
        <w:topLinePunct w:val="0"/>
        <w:autoSpaceDE/>
        <w:autoSpaceDN/>
        <w:bidi w:val="0"/>
        <w:adjustRightInd w:val="0"/>
        <w:snapToGrid w:val="0"/>
        <w:spacing w:beforeAutospacing="0" w:line="500" w:lineRule="exact"/>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3.横档用25×30mm杉木方，数量不少于四根钉制而成，木材干燥、无大结疤，无朽木。</w:t>
      </w:r>
    </w:p>
    <w:p>
      <w:pPr>
        <w:keepNext w:val="0"/>
        <w:keepLines w:val="0"/>
        <w:pageBreakBefore w:val="0"/>
        <w:widowControl w:val="0"/>
        <w:kinsoku/>
        <w:wordWrap/>
        <w:overflowPunct/>
        <w:topLinePunct w:val="0"/>
        <w:autoSpaceDE/>
        <w:autoSpaceDN/>
        <w:bidi w:val="0"/>
        <w:adjustRightInd w:val="0"/>
        <w:snapToGrid w:val="0"/>
        <w:spacing w:beforeAutospacing="0" w:line="500" w:lineRule="exact"/>
        <w:ind w:left="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(四)钢木公寓椅制作要求及技术标准</w:t>
      </w:r>
      <w:r>
        <w:rPr>
          <w:rFonts w:hint="eastAsia" w:ascii="仿宋" w:hAnsi="仿宋" w:eastAsia="仿宋" w:cs="仿宋"/>
          <w:b/>
          <w:color w:val="auto"/>
          <w:sz w:val="24"/>
          <w:szCs w:val="24"/>
          <w:highlight w:val="none"/>
        </w:rPr>
        <w:tab/>
      </w:r>
    </w:p>
    <w:p>
      <w:pPr>
        <w:keepNext w:val="0"/>
        <w:keepLines w:val="0"/>
        <w:pageBreakBefore w:val="0"/>
        <w:widowControl w:val="0"/>
        <w:kinsoku/>
        <w:wordWrap/>
        <w:overflowPunct/>
        <w:topLinePunct w:val="0"/>
        <w:autoSpaceDE/>
        <w:autoSpaceDN/>
        <w:bidi w:val="0"/>
        <w:adjustRightInd w:val="0"/>
        <w:snapToGrid w:val="0"/>
        <w:spacing w:beforeAutospacing="0" w:line="500" w:lineRule="exact"/>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1.制作采用GB/T3324—20</w:t>
      </w:r>
      <w:r>
        <w:rPr>
          <w:rFonts w:hint="eastAsia" w:ascii="仿宋" w:hAnsi="仿宋" w:eastAsia="仿宋" w:cs="仿宋"/>
          <w:color w:val="auto"/>
          <w:sz w:val="24"/>
          <w:szCs w:val="24"/>
          <w:highlight w:val="none"/>
          <w:lang w:val="en-US" w:eastAsia="zh-CN"/>
        </w:rPr>
        <w:t>17</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木家具通用技术条件</w:t>
      </w:r>
      <w:r>
        <w:rPr>
          <w:rFonts w:hint="eastAsia" w:ascii="仿宋" w:hAnsi="仿宋" w:eastAsia="仿宋" w:cs="仿宋"/>
          <w:color w:val="auto"/>
          <w:sz w:val="24"/>
          <w:szCs w:val="24"/>
          <w:highlight w:val="none"/>
        </w:rPr>
        <w:t>》国家标准。制作要求：公寓椅采用钢木结构，组装整体平稳牢固，钢件部分无变形，不脱涂层，木质部分油漆层次清楚，达到环保要求。</w:t>
      </w:r>
    </w:p>
    <w:p>
      <w:pPr>
        <w:keepNext w:val="0"/>
        <w:keepLines w:val="0"/>
        <w:pageBreakBefore w:val="0"/>
        <w:widowControl w:val="0"/>
        <w:kinsoku/>
        <w:wordWrap/>
        <w:overflowPunct/>
        <w:topLinePunct w:val="0"/>
        <w:autoSpaceDE/>
        <w:autoSpaceDN/>
        <w:bidi w:val="0"/>
        <w:adjustRightInd w:val="0"/>
        <w:snapToGrid w:val="0"/>
        <w:spacing w:beforeAutospacing="0" w:line="50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2.落地立脚骨架采用20×40×1.2㎜椭圆管热管弯成U字，前后用20×40×1.2㎜椭圆管焊接加固。</w:t>
      </w:r>
    </w:p>
    <w:p>
      <w:pPr>
        <w:keepNext w:val="0"/>
        <w:keepLines w:val="0"/>
        <w:pageBreakBefore w:val="0"/>
        <w:widowControl w:val="0"/>
        <w:kinsoku/>
        <w:wordWrap/>
        <w:overflowPunct/>
        <w:topLinePunct w:val="0"/>
        <w:autoSpaceDE/>
        <w:autoSpaceDN/>
        <w:bidi w:val="0"/>
        <w:adjustRightInd w:val="0"/>
        <w:snapToGrid w:val="0"/>
        <w:spacing w:beforeAutospacing="0" w:line="50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3.靠背骨架采用20×20×1.2㎜热管弯成U字，连接，钢质部分灰白色高光静电喷塑。</w:t>
      </w:r>
    </w:p>
    <w:p>
      <w:pPr>
        <w:keepNext w:val="0"/>
        <w:keepLines w:val="0"/>
        <w:pageBreakBefore w:val="0"/>
        <w:widowControl w:val="0"/>
        <w:kinsoku/>
        <w:wordWrap/>
        <w:overflowPunct/>
        <w:topLinePunct w:val="0"/>
        <w:autoSpaceDE/>
        <w:autoSpaceDN/>
        <w:bidi w:val="0"/>
        <w:adjustRightInd w:val="0"/>
        <w:snapToGrid w:val="0"/>
        <w:spacing w:beforeAutospacing="0" w:line="50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4.坐、背板选用板材厚度≥10㎜多层板，热压模具加工成弧形符合人体工程力学曲线，规格为：①椅子高度：</w:t>
      </w:r>
      <w:r>
        <w:rPr>
          <w:rFonts w:hint="eastAsia" w:ascii="仿宋" w:hAnsi="仿宋" w:eastAsia="仿宋" w:cs="仿宋"/>
          <w:sz w:val="24"/>
          <w:szCs w:val="24"/>
          <w:lang w:val="en-US" w:eastAsia="zh-CN"/>
        </w:rPr>
        <w:t>7</w:t>
      </w:r>
      <w:r>
        <w:rPr>
          <w:rFonts w:hint="eastAsia" w:ascii="仿宋" w:hAnsi="仿宋" w:eastAsia="仿宋" w:cs="仿宋"/>
          <w:sz w:val="24"/>
          <w:szCs w:val="24"/>
        </w:rPr>
        <w:t>8</w:t>
      </w:r>
      <w:r>
        <w:rPr>
          <w:rFonts w:hint="eastAsia" w:ascii="仿宋" w:hAnsi="仿宋" w:eastAsia="仿宋" w:cs="仿宋"/>
          <w:sz w:val="24"/>
          <w:szCs w:val="24"/>
          <w:lang w:val="en-US" w:eastAsia="zh-CN"/>
        </w:rPr>
        <w:t>0</w:t>
      </w:r>
      <w:r>
        <w:rPr>
          <w:rFonts w:hint="eastAsia" w:ascii="仿宋" w:hAnsi="仿宋" w:eastAsia="仿宋" w:cs="仿宋"/>
          <w:sz w:val="24"/>
          <w:szCs w:val="24"/>
        </w:rPr>
        <w:t>mm高，②坐板离地：420mm。</w:t>
      </w:r>
    </w:p>
    <w:p>
      <w:pPr>
        <w:keepNext w:val="0"/>
        <w:keepLines w:val="0"/>
        <w:pageBreakBefore w:val="0"/>
        <w:widowControl w:val="0"/>
        <w:kinsoku/>
        <w:wordWrap/>
        <w:overflowPunct/>
        <w:topLinePunct w:val="0"/>
        <w:autoSpaceDE/>
        <w:autoSpaceDN/>
        <w:bidi w:val="0"/>
        <w:adjustRightInd w:val="0"/>
        <w:snapToGrid w:val="0"/>
        <w:spacing w:beforeAutospacing="0" w:line="50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5.椅子地脚采用防滑工程尼龙带多层齿内塞。</w:t>
      </w:r>
    </w:p>
    <w:p>
      <w:pPr>
        <w:keepNext w:val="0"/>
        <w:keepLines w:val="0"/>
        <w:pageBreakBefore w:val="0"/>
        <w:widowControl w:val="0"/>
        <w:kinsoku/>
        <w:wordWrap/>
        <w:overflowPunct/>
        <w:topLinePunct w:val="0"/>
        <w:autoSpaceDE/>
        <w:autoSpaceDN/>
        <w:bidi w:val="0"/>
        <w:adjustRightInd w:val="0"/>
        <w:snapToGrid w:val="0"/>
        <w:spacing w:beforeAutospacing="0" w:line="500" w:lineRule="exact"/>
        <w:ind w:left="0"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6.螺丝采用Φ5×45㎜镀镍盘头家具螺杆，螺母采用镀镍Φ5㎜家具防松止退螺母。</w:t>
      </w:r>
    </w:p>
    <w:p>
      <w:pPr>
        <w:keepNext w:val="0"/>
        <w:keepLines w:val="0"/>
        <w:pageBreakBefore w:val="0"/>
        <w:widowControl w:val="0"/>
        <w:kinsoku/>
        <w:wordWrap/>
        <w:overflowPunct/>
        <w:topLinePunct w:val="0"/>
        <w:autoSpaceDE/>
        <w:autoSpaceDN/>
        <w:bidi w:val="0"/>
        <w:adjustRightInd w:val="0"/>
        <w:snapToGrid w:val="0"/>
        <w:spacing w:beforeAutospacing="0" w:line="500" w:lineRule="exact"/>
        <w:ind w:left="0" w:firstLine="482" w:firstLineChars="200"/>
        <w:textAlignment w:val="auto"/>
        <w:rPr>
          <w:rFonts w:hint="eastAsia" w:ascii="仿宋" w:hAnsi="仿宋" w:eastAsia="仿宋" w:cs="仿宋"/>
          <w:b/>
          <w:bCs/>
          <w:kern w:val="0"/>
          <w:sz w:val="24"/>
          <w:szCs w:val="24"/>
          <w:lang w:val="en-US" w:eastAsia="zh-CN" w:bidi="ar-SA"/>
        </w:rPr>
      </w:pPr>
      <w:r>
        <w:rPr>
          <w:rFonts w:hint="eastAsia" w:ascii="仿宋" w:hAnsi="仿宋" w:eastAsia="仿宋" w:cs="仿宋"/>
          <w:b/>
          <w:bCs/>
          <w:kern w:val="0"/>
          <w:sz w:val="24"/>
          <w:szCs w:val="24"/>
          <w:lang w:val="en-US" w:eastAsia="zh-CN" w:bidi="ar-SA"/>
        </w:rPr>
        <w:t>二、设计图样</w:t>
      </w:r>
    </w:p>
    <w:p>
      <w:pPr>
        <w:keepNext w:val="0"/>
        <w:keepLines w:val="0"/>
        <w:pageBreakBefore w:val="0"/>
        <w:widowControl w:val="0"/>
        <w:kinsoku/>
        <w:wordWrap/>
        <w:overflowPunct/>
        <w:topLinePunct w:val="0"/>
        <w:autoSpaceDE/>
        <w:autoSpaceDN/>
        <w:bidi w:val="0"/>
        <w:adjustRightInd w:val="0"/>
        <w:snapToGrid w:val="0"/>
        <w:spacing w:beforeAutospacing="0" w:line="520" w:lineRule="exact"/>
        <w:ind w:firstLine="360" w:firstLineChars="200"/>
        <w:textAlignment w:val="auto"/>
        <w:rPr>
          <w:rFonts w:hint="eastAsia" w:ascii="仿宋" w:hAnsi="仿宋" w:eastAsia="仿宋" w:cs="仿宋"/>
          <w:b/>
          <w:bCs/>
          <w:kern w:val="0"/>
          <w:sz w:val="24"/>
          <w:szCs w:val="24"/>
          <w:lang w:val="en-US" w:eastAsia="zh-CN" w:bidi="ar-SA"/>
        </w:rPr>
      </w:pPr>
      <w:r>
        <w:rPr>
          <w:rFonts w:hint="eastAsia"/>
          <w:sz w:val="18"/>
          <w:szCs w:val="20"/>
          <w:lang w:val="en-US" w:eastAsia="zh-CN"/>
        </w:rPr>
        <w:drawing>
          <wp:anchor distT="0" distB="0" distL="114300" distR="114300" simplePos="0" relativeHeight="251659264" behindDoc="1" locked="0" layoutInCell="1" allowOverlap="1">
            <wp:simplePos x="0" y="0"/>
            <wp:positionH relativeFrom="column">
              <wp:posOffset>413385</wp:posOffset>
            </wp:positionH>
            <wp:positionV relativeFrom="paragraph">
              <wp:posOffset>311785</wp:posOffset>
            </wp:positionV>
            <wp:extent cx="5036820" cy="3185795"/>
            <wp:effectExtent l="0" t="0" r="11430" b="14605"/>
            <wp:wrapTight wrapText="bothSides">
              <wp:wrapPolygon>
                <wp:start x="0" y="0"/>
                <wp:lineTo x="0" y="21441"/>
                <wp:lineTo x="21486" y="21441"/>
                <wp:lineTo x="21486" y="0"/>
                <wp:lineTo x="0" y="0"/>
              </wp:wrapPolygon>
            </wp:wrapTight>
            <wp:docPr id="1" name="图片 1" descr="16521459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52145921(1)"/>
                    <pic:cNvPicPr>
                      <a:picLocks noChangeAspect="1"/>
                    </pic:cNvPicPr>
                  </pic:nvPicPr>
                  <pic:blipFill>
                    <a:blip r:embed="rId10"/>
                    <a:srcRect l="12227" t="16895"/>
                    <a:stretch>
                      <a:fillRect/>
                    </a:stretch>
                  </pic:blipFill>
                  <pic:spPr>
                    <a:xfrm>
                      <a:off x="0" y="0"/>
                      <a:ext cx="5036820" cy="3185795"/>
                    </a:xfrm>
                    <a:prstGeom prst="rect">
                      <a:avLst/>
                    </a:prstGeom>
                  </pic:spPr>
                </pic:pic>
              </a:graphicData>
            </a:graphic>
          </wp:anchor>
        </w:drawing>
      </w:r>
      <w:r>
        <w:rPr>
          <w:rFonts w:hint="eastAsia" w:ascii="仿宋" w:hAnsi="仿宋" w:eastAsia="仿宋" w:cs="仿宋"/>
          <w:b/>
          <w:bCs/>
          <w:kern w:val="0"/>
          <w:sz w:val="24"/>
          <w:szCs w:val="24"/>
          <w:lang w:val="en-US" w:eastAsia="zh-CN" w:bidi="ar-SA"/>
        </w:rPr>
        <w:t>（一）床架结构图（三位连体）</w:t>
      </w: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r>
        <w:rPr>
          <w:rFonts w:hint="eastAsia"/>
          <w:sz w:val="18"/>
          <w:szCs w:val="20"/>
          <w:lang w:val="en-US" w:eastAsia="zh-CN"/>
        </w:rPr>
        <w:t>备注：</w:t>
      </w:r>
    </w:p>
    <w:p>
      <w:pPr>
        <w:pStyle w:val="4"/>
        <w:keepNext w:val="0"/>
        <w:keepLines w:val="0"/>
        <w:pageBreakBefore w:val="0"/>
        <w:widowControl w:val="0"/>
        <w:numPr>
          <w:ilvl w:val="0"/>
          <w:numId w:val="1"/>
        </w:numPr>
        <w:kinsoku/>
        <w:wordWrap/>
        <w:overflowPunct/>
        <w:topLinePunct w:val="0"/>
        <w:autoSpaceDE/>
        <w:autoSpaceDN/>
        <w:bidi w:val="0"/>
        <w:adjustRightInd/>
        <w:snapToGrid/>
        <w:spacing w:line="200" w:lineRule="exact"/>
        <w:textAlignment w:val="auto"/>
        <w:rPr>
          <w:rFonts w:hint="eastAsia" w:ascii="黑体" w:hAnsi="黑体" w:eastAsia="黑体" w:cs="黑体"/>
          <w:sz w:val="20"/>
          <w:szCs w:val="20"/>
          <w:lang w:val="en-US" w:eastAsia="zh-CN"/>
        </w:rPr>
      </w:pPr>
      <w:r>
        <w:rPr>
          <w:rFonts w:hint="eastAsia" w:ascii="黑体" w:hAnsi="黑体" w:eastAsia="黑体" w:cs="黑体"/>
          <w:sz w:val="20"/>
          <w:szCs w:val="20"/>
          <w:lang w:val="en-US" w:eastAsia="zh-CN"/>
        </w:rPr>
        <w:t>钢结构二连体：长4000mm×宽900mm×高2100mm、单连体：长2000mm×宽900mm×高2100mm。</w:t>
      </w:r>
    </w:p>
    <w:p>
      <w:pPr>
        <w:pStyle w:val="4"/>
        <w:keepNext w:val="0"/>
        <w:keepLines w:val="0"/>
        <w:pageBreakBefore w:val="0"/>
        <w:widowControl w:val="0"/>
        <w:numPr>
          <w:ilvl w:val="0"/>
          <w:numId w:val="1"/>
        </w:numPr>
        <w:kinsoku/>
        <w:wordWrap/>
        <w:overflowPunct/>
        <w:topLinePunct w:val="0"/>
        <w:autoSpaceDE/>
        <w:autoSpaceDN/>
        <w:bidi w:val="0"/>
        <w:adjustRightInd/>
        <w:snapToGrid/>
        <w:spacing w:line="200" w:lineRule="exact"/>
        <w:textAlignment w:val="auto"/>
        <w:rPr>
          <w:rFonts w:hint="eastAsia" w:ascii="黑体" w:hAnsi="黑体" w:eastAsia="黑体" w:cs="黑体"/>
          <w:sz w:val="20"/>
          <w:szCs w:val="20"/>
          <w:lang w:val="en-US" w:eastAsia="zh-CN"/>
        </w:rPr>
      </w:pPr>
      <w:r>
        <w:rPr>
          <w:rFonts w:hint="eastAsia" w:ascii="黑体" w:hAnsi="黑体" w:eastAsia="黑体" w:cs="黑体"/>
          <w:sz w:val="20"/>
          <w:szCs w:val="20"/>
          <w:lang w:val="en-US" w:eastAsia="zh-CN"/>
        </w:rPr>
        <w:t>床立柱：采用50×50×1.5㎜国标方管</w:t>
      </w:r>
    </w:p>
    <w:p>
      <w:pPr>
        <w:pStyle w:val="4"/>
        <w:keepNext w:val="0"/>
        <w:keepLines w:val="0"/>
        <w:pageBreakBefore w:val="0"/>
        <w:widowControl w:val="0"/>
        <w:numPr>
          <w:ilvl w:val="0"/>
          <w:numId w:val="1"/>
        </w:numPr>
        <w:kinsoku/>
        <w:wordWrap/>
        <w:overflowPunct/>
        <w:topLinePunct w:val="0"/>
        <w:autoSpaceDE/>
        <w:autoSpaceDN/>
        <w:bidi w:val="0"/>
        <w:adjustRightInd/>
        <w:snapToGrid/>
        <w:spacing w:line="200" w:lineRule="exact"/>
        <w:textAlignment w:val="auto"/>
        <w:rPr>
          <w:rFonts w:hint="eastAsia" w:ascii="黑体" w:hAnsi="黑体" w:eastAsia="黑体" w:cs="黑体"/>
          <w:sz w:val="20"/>
          <w:szCs w:val="20"/>
          <w:lang w:val="en-US" w:eastAsia="zh-CN"/>
        </w:rPr>
      </w:pPr>
      <w:r>
        <w:rPr>
          <w:rFonts w:hint="eastAsia" w:ascii="黑体" w:hAnsi="黑体" w:eastAsia="黑体" w:cs="黑体"/>
          <w:sz w:val="20"/>
          <w:szCs w:val="20"/>
          <w:lang w:val="en-US" w:eastAsia="zh-CN"/>
        </w:rPr>
        <w:t>床头立管：采用φ19×1.2㎜圆管。</w:t>
      </w:r>
    </w:p>
    <w:p>
      <w:pPr>
        <w:pStyle w:val="4"/>
        <w:keepNext w:val="0"/>
        <w:keepLines w:val="0"/>
        <w:pageBreakBefore w:val="0"/>
        <w:widowControl w:val="0"/>
        <w:numPr>
          <w:ilvl w:val="0"/>
          <w:numId w:val="1"/>
        </w:numPr>
        <w:kinsoku/>
        <w:wordWrap/>
        <w:overflowPunct/>
        <w:topLinePunct w:val="0"/>
        <w:autoSpaceDE/>
        <w:autoSpaceDN/>
        <w:bidi w:val="0"/>
        <w:adjustRightInd/>
        <w:snapToGrid/>
        <w:spacing w:line="200" w:lineRule="exact"/>
        <w:textAlignment w:val="auto"/>
        <w:rPr>
          <w:rFonts w:hint="eastAsia" w:ascii="黑体" w:hAnsi="黑体" w:eastAsia="黑体" w:cs="黑体"/>
          <w:sz w:val="20"/>
          <w:szCs w:val="20"/>
          <w:lang w:val="en-US" w:eastAsia="zh-CN"/>
        </w:rPr>
      </w:pPr>
      <w:r>
        <w:rPr>
          <w:rFonts w:hint="eastAsia" w:ascii="黑体" w:hAnsi="黑体" w:eastAsia="黑体" w:cs="黑体"/>
          <w:sz w:val="20"/>
          <w:szCs w:val="20"/>
          <w:lang w:val="en-US" w:eastAsia="zh-CN"/>
        </w:rPr>
        <w:t>床护栏：采用φ22×1.2㎜圆管,高度≥260m，长度1300mm。</w:t>
      </w:r>
    </w:p>
    <w:p>
      <w:pPr>
        <w:pStyle w:val="4"/>
        <w:keepNext w:val="0"/>
        <w:keepLines w:val="0"/>
        <w:pageBreakBefore w:val="0"/>
        <w:widowControl w:val="0"/>
        <w:numPr>
          <w:ilvl w:val="0"/>
          <w:numId w:val="1"/>
        </w:numPr>
        <w:kinsoku/>
        <w:wordWrap/>
        <w:overflowPunct/>
        <w:topLinePunct w:val="0"/>
        <w:autoSpaceDE/>
        <w:autoSpaceDN/>
        <w:bidi w:val="0"/>
        <w:adjustRightInd/>
        <w:snapToGrid/>
        <w:spacing w:line="200" w:lineRule="exact"/>
        <w:textAlignment w:val="auto"/>
        <w:rPr>
          <w:rFonts w:hint="eastAsia" w:ascii="黑体" w:hAnsi="黑体" w:eastAsia="黑体" w:cs="黑体"/>
          <w:sz w:val="20"/>
          <w:szCs w:val="20"/>
          <w:lang w:val="en-US" w:eastAsia="zh-CN"/>
        </w:rPr>
      </w:pPr>
      <w:r>
        <w:rPr>
          <w:rFonts w:hint="eastAsia" w:ascii="黑体" w:hAnsi="黑体" w:eastAsia="黑体" w:cs="黑体"/>
          <w:sz w:val="20"/>
          <w:szCs w:val="20"/>
          <w:lang w:val="en-US" w:eastAsia="zh-CN"/>
        </w:rPr>
        <w:t>床下端连接管：后梁20×40×1.2㎜优质矩形管，左右横梁20×50×1.2㎜优质矩形管。</w:t>
      </w:r>
    </w:p>
    <w:p>
      <w:pPr>
        <w:pStyle w:val="4"/>
        <w:keepNext w:val="0"/>
        <w:keepLines w:val="0"/>
        <w:pageBreakBefore w:val="0"/>
        <w:widowControl w:val="0"/>
        <w:numPr>
          <w:ilvl w:val="0"/>
          <w:numId w:val="1"/>
        </w:numPr>
        <w:kinsoku/>
        <w:wordWrap/>
        <w:overflowPunct/>
        <w:topLinePunct w:val="0"/>
        <w:autoSpaceDE/>
        <w:autoSpaceDN/>
        <w:bidi w:val="0"/>
        <w:adjustRightInd/>
        <w:snapToGrid/>
        <w:spacing w:line="200" w:lineRule="exact"/>
        <w:textAlignment w:val="auto"/>
        <w:rPr>
          <w:rFonts w:hint="eastAsia" w:ascii="黑体" w:hAnsi="黑体" w:eastAsia="黑体" w:cs="黑体"/>
          <w:sz w:val="20"/>
          <w:szCs w:val="20"/>
          <w:lang w:val="en-US" w:eastAsia="zh-CN"/>
        </w:rPr>
      </w:pPr>
      <w:r>
        <w:rPr>
          <w:rFonts w:hint="eastAsia" w:ascii="黑体" w:hAnsi="黑体" w:eastAsia="黑体" w:cs="黑体"/>
          <w:sz w:val="20"/>
          <w:szCs w:val="20"/>
          <w:lang w:val="en-US" w:eastAsia="zh-CN"/>
        </w:rPr>
        <w:t>床横梁矩形管：采用25×50㎜，壁厚≥ 1.5㎜优质矩形管。</w:t>
      </w:r>
    </w:p>
    <w:p>
      <w:pPr>
        <w:pStyle w:val="4"/>
        <w:keepNext w:val="0"/>
        <w:keepLines w:val="0"/>
        <w:pageBreakBefore w:val="0"/>
        <w:widowControl w:val="0"/>
        <w:numPr>
          <w:ilvl w:val="0"/>
          <w:numId w:val="1"/>
        </w:numPr>
        <w:kinsoku/>
        <w:wordWrap/>
        <w:overflowPunct/>
        <w:topLinePunct w:val="0"/>
        <w:autoSpaceDE/>
        <w:autoSpaceDN/>
        <w:bidi w:val="0"/>
        <w:adjustRightInd/>
        <w:snapToGrid/>
        <w:spacing w:line="200" w:lineRule="exact"/>
        <w:textAlignment w:val="auto"/>
        <w:rPr>
          <w:rFonts w:hint="eastAsia" w:ascii="黑体" w:hAnsi="黑体" w:eastAsia="黑体" w:cs="黑体"/>
          <w:sz w:val="20"/>
          <w:szCs w:val="20"/>
          <w:lang w:val="en-US" w:eastAsia="zh-CN"/>
        </w:rPr>
      </w:pPr>
      <w:r>
        <w:rPr>
          <w:rFonts w:hint="eastAsia" w:ascii="黑体" w:hAnsi="黑体" w:eastAsia="黑体" w:cs="黑体"/>
          <w:sz w:val="20"/>
          <w:szCs w:val="20"/>
          <w:lang w:val="en-US" w:eastAsia="zh-CN"/>
        </w:rPr>
        <w:t>床铺板托管：采用20×30×1.2㎜优质矩形管，焊接不少于3根的横托，两头焊接230×30×3mm角钢，用螺杆固定在床立柱的横梁上。</w:t>
      </w:r>
    </w:p>
    <w:p>
      <w:pPr>
        <w:pStyle w:val="4"/>
        <w:keepNext w:val="0"/>
        <w:keepLines w:val="0"/>
        <w:pageBreakBefore w:val="0"/>
        <w:widowControl w:val="0"/>
        <w:numPr>
          <w:ilvl w:val="0"/>
          <w:numId w:val="1"/>
        </w:numPr>
        <w:kinsoku/>
        <w:wordWrap/>
        <w:overflowPunct/>
        <w:topLinePunct w:val="0"/>
        <w:autoSpaceDE/>
        <w:autoSpaceDN/>
        <w:bidi w:val="0"/>
        <w:adjustRightInd/>
        <w:snapToGrid/>
        <w:spacing w:line="200" w:lineRule="exact"/>
        <w:textAlignment w:val="auto"/>
        <w:rPr>
          <w:rFonts w:hint="eastAsia" w:ascii="黑体" w:hAnsi="黑体" w:eastAsia="黑体" w:cs="黑体"/>
          <w:sz w:val="20"/>
          <w:szCs w:val="20"/>
          <w:lang w:val="en-US" w:eastAsia="zh-CN"/>
        </w:rPr>
      </w:pPr>
      <w:r>
        <w:rPr>
          <w:rFonts w:hint="eastAsia" w:ascii="黑体" w:hAnsi="黑体" w:eastAsia="黑体" w:cs="黑体"/>
          <w:sz w:val="20"/>
          <w:szCs w:val="20"/>
          <w:lang w:val="en-US" w:eastAsia="zh-CN"/>
        </w:rPr>
        <w:t>爬梯：梯子两边采用Φ32×1.2㎜国标圆管焊接完成弧线形，踏板采用2.0mm厚、梯蹬宽度≥50mm的防滑冷钆板，床梯采用外梯。</w:t>
      </w:r>
    </w:p>
    <w:p>
      <w:pPr>
        <w:pStyle w:val="4"/>
        <w:numPr>
          <w:ilvl w:val="0"/>
          <w:numId w:val="0"/>
        </w:numPr>
        <w:rPr>
          <w:rFonts w:hint="eastAsia" w:ascii="仿宋" w:hAnsi="仿宋" w:eastAsia="仿宋" w:cs="仿宋"/>
          <w:b/>
          <w:bCs/>
          <w:kern w:val="0"/>
          <w:sz w:val="24"/>
          <w:szCs w:val="24"/>
          <w:lang w:val="en-US" w:eastAsia="zh-CN" w:bidi="ar-SA"/>
        </w:rPr>
      </w:pPr>
    </w:p>
    <w:p>
      <w:pPr>
        <w:pStyle w:val="4"/>
        <w:numPr>
          <w:ilvl w:val="0"/>
          <w:numId w:val="0"/>
        </w:numPr>
        <w:rPr>
          <w:rFonts w:hint="eastAsia" w:ascii="仿宋" w:hAnsi="仿宋" w:eastAsia="仿宋" w:cs="仿宋"/>
          <w:b/>
          <w:bCs/>
          <w:kern w:val="0"/>
          <w:sz w:val="24"/>
          <w:szCs w:val="24"/>
          <w:lang w:val="en-US" w:eastAsia="zh-CN" w:bidi="ar-SA"/>
        </w:rPr>
      </w:pPr>
    </w:p>
    <w:p>
      <w:pPr>
        <w:pStyle w:val="4"/>
        <w:numPr>
          <w:ilvl w:val="0"/>
          <w:numId w:val="0"/>
        </w:numPr>
        <w:rPr>
          <w:rFonts w:hint="eastAsia" w:ascii="仿宋" w:hAnsi="仿宋" w:eastAsia="仿宋" w:cs="仿宋"/>
          <w:b/>
          <w:bCs/>
          <w:kern w:val="0"/>
          <w:sz w:val="24"/>
          <w:szCs w:val="24"/>
          <w:lang w:val="en-US" w:eastAsia="zh-CN" w:bidi="ar-SA"/>
        </w:rPr>
      </w:pPr>
      <w:r>
        <w:rPr>
          <w:rFonts w:hint="eastAsia" w:ascii="仿宋" w:hAnsi="仿宋" w:eastAsia="仿宋" w:cs="仿宋"/>
          <w:b/>
          <w:bCs/>
          <w:kern w:val="0"/>
          <w:sz w:val="24"/>
          <w:szCs w:val="24"/>
          <w:lang w:val="en-US" w:eastAsia="zh-CN" w:bidi="ar-SA"/>
        </w:rPr>
        <w:t>（二）组合桌柜结构图</w:t>
      </w:r>
    </w:p>
    <w:p>
      <w:pPr>
        <w:pStyle w:val="2"/>
        <w:numPr>
          <w:ilvl w:val="0"/>
          <w:numId w:val="0"/>
        </w:numPr>
        <w:rPr>
          <w:rFonts w:hint="eastAsia"/>
          <w:lang w:val="en-US" w:eastAsia="zh-CN"/>
        </w:rPr>
      </w:pPr>
      <w:r>
        <w:rPr>
          <w:rFonts w:hint="eastAsia"/>
          <w:sz w:val="28"/>
          <w:szCs w:val="28"/>
        </w:rPr>
        <w:drawing>
          <wp:inline distT="0" distB="0" distL="114300" distR="114300">
            <wp:extent cx="5092065" cy="3488690"/>
            <wp:effectExtent l="0" t="0" r="13335" b="16510"/>
            <wp:docPr id="4" name="图片 4"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2"/>
                    <pic:cNvPicPr>
                      <a:picLocks noChangeAspect="1"/>
                    </pic:cNvPicPr>
                  </pic:nvPicPr>
                  <pic:blipFill>
                    <a:blip r:embed="rId11"/>
                    <a:stretch>
                      <a:fillRect/>
                    </a:stretch>
                  </pic:blipFill>
                  <pic:spPr>
                    <a:xfrm>
                      <a:off x="0" y="0"/>
                      <a:ext cx="5092065" cy="3488690"/>
                    </a:xfrm>
                    <a:prstGeom prst="rect">
                      <a:avLst/>
                    </a:prstGeom>
                    <a:noFill/>
                    <a:ln>
                      <a:noFill/>
                    </a:ln>
                  </pic:spPr>
                </pic:pic>
              </a:graphicData>
            </a:graphic>
          </wp:inline>
        </w:drawing>
      </w:r>
    </w:p>
    <w:p>
      <w:pPr>
        <w:pStyle w:val="4"/>
        <w:rPr>
          <w:rFonts w:hint="default" w:eastAsia="宋体"/>
          <w:lang w:val="en-US" w:eastAsia="zh-CN"/>
        </w:rPr>
      </w:pPr>
    </w:p>
    <w:p>
      <w:pPr>
        <w:keepNext w:val="0"/>
        <w:keepLines w:val="0"/>
        <w:pageBreakBefore w:val="0"/>
        <w:widowControl w:val="0"/>
        <w:numPr>
          <w:ilvl w:val="0"/>
          <w:numId w:val="2"/>
        </w:numPr>
        <w:kinsoku/>
        <w:wordWrap/>
        <w:overflowPunct/>
        <w:topLinePunct w:val="0"/>
        <w:autoSpaceDE/>
        <w:autoSpaceDN/>
        <w:bidi w:val="0"/>
        <w:adjustRightInd w:val="0"/>
        <w:snapToGrid w:val="0"/>
        <w:spacing w:beforeAutospacing="0" w:line="520" w:lineRule="exact"/>
        <w:ind w:left="0" w:leftChars="0" w:firstLine="482" w:firstLineChars="200"/>
        <w:textAlignment w:val="auto"/>
        <w:rPr>
          <w:rFonts w:hint="eastAsia" w:ascii="仿宋" w:hAnsi="仿宋" w:eastAsia="仿宋" w:cs="仿宋"/>
          <w:b/>
          <w:bCs/>
          <w:kern w:val="0"/>
          <w:sz w:val="24"/>
          <w:szCs w:val="24"/>
          <w:lang w:val="en-US" w:eastAsia="zh-CN" w:bidi="ar-SA"/>
        </w:rPr>
      </w:pPr>
      <w:r>
        <w:rPr>
          <w:rFonts w:hint="eastAsia" w:ascii="仿宋" w:hAnsi="仿宋" w:eastAsia="仿宋" w:cs="仿宋"/>
          <w:b/>
          <w:bCs/>
          <w:kern w:val="0"/>
          <w:sz w:val="24"/>
          <w:szCs w:val="24"/>
          <w:lang w:val="en-US" w:eastAsia="zh-CN" w:bidi="ar-SA"/>
        </w:rPr>
        <w:t>椅子结构图</w:t>
      </w:r>
    </w:p>
    <w:p>
      <w:pPr>
        <w:pStyle w:val="2"/>
        <w:numPr>
          <w:ilvl w:val="0"/>
          <w:numId w:val="0"/>
        </w:numPr>
        <w:ind w:leftChars="200"/>
        <w:rPr>
          <w:rFonts w:hint="eastAsia" w:ascii="仿宋" w:hAnsi="仿宋" w:eastAsia="仿宋" w:cs="仿宋"/>
          <w:b/>
          <w:sz w:val="24"/>
          <w:szCs w:val="24"/>
        </w:rPr>
      </w:pPr>
      <w:r>
        <w:rPr>
          <w:rFonts w:hint="eastAsia"/>
          <w:sz w:val="28"/>
          <w:szCs w:val="28"/>
        </w:rPr>
        <w:drawing>
          <wp:inline distT="0" distB="0" distL="114300" distR="114300">
            <wp:extent cx="5136515" cy="3204210"/>
            <wp:effectExtent l="0" t="0" r="6985" b="15240"/>
            <wp:docPr id="5" name="图片 5" descr="未标题-3 拷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未标题-3 拷贝"/>
                    <pic:cNvPicPr>
                      <a:picLocks noChangeAspect="1"/>
                    </pic:cNvPicPr>
                  </pic:nvPicPr>
                  <pic:blipFill>
                    <a:blip r:embed="rId12"/>
                    <a:stretch>
                      <a:fillRect/>
                    </a:stretch>
                  </pic:blipFill>
                  <pic:spPr>
                    <a:xfrm>
                      <a:off x="0" y="0"/>
                      <a:ext cx="5136515" cy="3204210"/>
                    </a:xfrm>
                    <a:prstGeom prst="rect">
                      <a:avLst/>
                    </a:prstGeom>
                    <a:noFill/>
                    <a:ln>
                      <a:noFill/>
                    </a:ln>
                  </pic:spPr>
                </pic:pic>
              </a:graphicData>
            </a:graphic>
          </wp:inline>
        </w:drawing>
      </w:r>
    </w:p>
    <w:p>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仿宋" w:hAnsi="仿宋" w:eastAsia="仿宋" w:cs="仿宋"/>
          <w:b/>
          <w:sz w:val="24"/>
          <w:szCs w:val="24"/>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仿宋" w:hAnsi="仿宋" w:eastAsia="仿宋" w:cs="仿宋"/>
          <w:b/>
          <w:sz w:val="24"/>
          <w:szCs w:val="24"/>
        </w:rPr>
      </w:pPr>
      <w:r>
        <w:rPr>
          <w:rFonts w:hint="eastAsia" w:ascii="仿宋" w:hAnsi="仿宋" w:eastAsia="仿宋" w:cs="仿宋"/>
          <w:b/>
          <w:sz w:val="24"/>
          <w:szCs w:val="24"/>
        </w:rPr>
        <w:t>三、商务要求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42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在安装、调试的过程中，中标方应按用户单位的要求进行安装及调试。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420" w:leftChars="0" w:firstLine="482" w:firstLineChars="200"/>
        <w:jc w:val="left"/>
        <w:textAlignment w:val="auto"/>
        <w:rPr>
          <w:rFonts w:hint="eastAsia" w:ascii="仿宋" w:hAnsi="仿宋" w:eastAsia="仿宋" w:cs="仿宋"/>
          <w:b/>
          <w:color w:val="auto"/>
          <w:sz w:val="24"/>
          <w:szCs w:val="24"/>
        </w:rPr>
      </w:pPr>
      <w:r>
        <w:rPr>
          <w:rFonts w:hint="eastAsia" w:ascii="仿宋" w:hAnsi="仿宋" w:eastAsia="仿宋" w:cs="仿宋"/>
          <w:b/>
          <w:sz w:val="24"/>
          <w:szCs w:val="24"/>
          <w:lang w:val="en-US" w:eastAsia="zh-CN"/>
        </w:rPr>
        <w:t>2.</w:t>
      </w:r>
      <w:r>
        <w:rPr>
          <w:rFonts w:hint="eastAsia" w:ascii="仿宋" w:hAnsi="仿宋" w:eastAsia="仿宋" w:cs="仿宋"/>
          <w:b/>
          <w:sz w:val="24"/>
          <w:szCs w:val="24"/>
        </w:rPr>
        <w:t>中标人在生产前应到用户单位实地进行实际测量，以招标人最终确定的尺寸、颜色、工艺要求</w:t>
      </w:r>
      <w:r>
        <w:rPr>
          <w:rFonts w:hint="eastAsia" w:ascii="仿宋" w:hAnsi="仿宋" w:eastAsia="仿宋" w:cs="仿宋"/>
          <w:b/>
          <w:color w:val="auto"/>
          <w:sz w:val="24"/>
          <w:szCs w:val="24"/>
        </w:rPr>
        <w:t>生产为准，经采购人同意后，再进行批量生产。</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420" w:leftChars="0"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在投标产品生产过程中，招标人可随时对中标人的生产过程进行检查，若发现生产材料与本文件规定不一致的、或转包的，招标人有权终止合同，并保留追究违约责任的权利。预中标样品、交付的中标产品，在评标人、招标人认为必要时，须接受破坏性抽检；若发现产品材质与招标文件要求及投标承诺不一致的，有权终止合同，并对损失进行双倍追偿。</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420" w:leftChars="0"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因中标人原因，未及时供货，每延误一天，中标单位按迟交货物金额的5‰向招标单位支付违约金。</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420" w:leftChars="0" w:firstLine="480" w:firstLineChars="200"/>
        <w:jc w:val="left"/>
        <w:textAlignment w:val="auto"/>
        <w:rPr>
          <w:rFonts w:hint="eastAsia" w:ascii="仿宋" w:hAnsi="仿宋" w:eastAsia="仿宋" w:cs="仿宋"/>
          <w:b/>
          <w:bCs/>
          <w:color w:val="auto"/>
          <w:sz w:val="24"/>
          <w:szCs w:val="24"/>
        </w:rPr>
      </w:pPr>
      <w:r>
        <w:rPr>
          <w:rFonts w:hint="eastAsia" w:ascii="仿宋" w:hAnsi="仿宋" w:eastAsia="仿宋" w:cs="仿宋"/>
          <w:color w:val="auto"/>
          <w:sz w:val="24"/>
          <w:szCs w:val="24"/>
          <w:lang w:val="en-US" w:eastAsia="zh-CN"/>
        </w:rPr>
        <w:t>5.</w:t>
      </w:r>
      <w:r>
        <w:rPr>
          <w:rFonts w:hint="eastAsia" w:ascii="仿宋" w:hAnsi="仿宋" w:eastAsia="仿宋" w:cs="仿宋"/>
          <w:b/>
          <w:bCs/>
          <w:color w:val="auto"/>
          <w:sz w:val="24"/>
          <w:szCs w:val="24"/>
        </w:rPr>
        <w:t>中标产品验收时须提供省级技术监督局所属质检机构出具产品合格检测报告；并严格按招标时提供的样品验收。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420" w:leftChars="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货物的质量保证期不得少于</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年，质保期自项目验收合格之日起计算；质保期内免费维修、更换配件，终身维护。投标人应在投标文件中提供售后服务的承诺及其质量保证期。</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420" w:leftChars="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7.</w:t>
      </w:r>
      <w:r>
        <w:rPr>
          <w:rFonts w:hint="eastAsia" w:ascii="仿宋" w:hAnsi="仿宋" w:eastAsia="仿宋" w:cs="仿宋"/>
          <w:color w:val="auto"/>
          <w:sz w:val="24"/>
          <w:szCs w:val="24"/>
        </w:rPr>
        <w:t>在质保期内，提供技术服务热线（12个月每天24小时），负责解答用户在设备使用中遇到的问题，并及时提出解决问题的建议和操作方法。接到用户故障通知，投标人必须在8小时内对用户所提出的维修要求做出实质性响应，提供应急策略； 24小时内到达现场并解决问题（节假日照常服务）；如到达现场24小时仍不能排除故障，应在5个工作日内提供同类替代产品或配件，保证采购人正常使用。不能提供同类替代产品的，由采购人采取必要补救措施，其费用将由供应商承担。</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420" w:leftChars="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8.</w:t>
      </w:r>
      <w:r>
        <w:rPr>
          <w:rFonts w:hint="eastAsia" w:ascii="仿宋" w:hAnsi="仿宋" w:eastAsia="仿宋" w:cs="仿宋"/>
          <w:color w:val="auto"/>
          <w:sz w:val="24"/>
          <w:szCs w:val="24"/>
        </w:rPr>
        <w:t>质保期期满后，供应商必须继续向采购人提供本项目终身的维修、技术支持等服务和必须能供应本次采购产品所需的备、配件，其发生的费用供应商只收取破损组件的成本费。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420" w:leftChars="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9.</w:t>
      </w:r>
      <w:r>
        <w:rPr>
          <w:rFonts w:hint="eastAsia" w:ascii="仿宋" w:hAnsi="仿宋" w:eastAsia="仿宋" w:cs="仿宋"/>
          <w:color w:val="auto"/>
          <w:sz w:val="24"/>
          <w:szCs w:val="24"/>
        </w:rPr>
        <w:t>本项目为交钥匙工程，本技术规格及要求中所发生的一切费用均包含在总报价中。项目直至验收合格，采购人除支付中标金额外，将不再支付任何其它费用。</w:t>
      </w:r>
    </w:p>
    <w:p>
      <w:pPr>
        <w:pStyle w:val="2"/>
        <w:rPr>
          <w:rFonts w:hint="eastAsia"/>
          <w:color w:val="auto"/>
        </w:rPr>
      </w:pPr>
    </w:p>
    <w:p>
      <w:pPr>
        <w:pStyle w:val="12"/>
        <w:shd w:val="clear" w:color="auto" w:fill="FFFFFF"/>
        <w:spacing w:before="150" w:beforeAutospacing="0" w:after="0" w:afterAutospacing="0" w:line="360" w:lineRule="exact"/>
        <w:ind w:firstLine="2168" w:firstLineChars="600"/>
        <w:jc w:val="both"/>
        <w:rPr>
          <w:rFonts w:hint="eastAsia" w:ascii="仿宋" w:hAnsi="仿宋" w:eastAsia="仿宋"/>
          <w:b/>
          <w:color w:val="auto"/>
          <w:sz w:val="36"/>
          <w:szCs w:val="36"/>
        </w:rPr>
      </w:pPr>
    </w:p>
    <w:p>
      <w:pPr>
        <w:pStyle w:val="12"/>
        <w:shd w:val="clear" w:color="auto" w:fill="FFFFFF"/>
        <w:spacing w:before="150" w:beforeAutospacing="0" w:after="0" w:afterAutospacing="0" w:line="360" w:lineRule="exact"/>
        <w:ind w:firstLine="2168" w:firstLineChars="600"/>
        <w:jc w:val="both"/>
        <w:rPr>
          <w:rFonts w:hint="eastAsia" w:ascii="仿宋" w:hAnsi="仿宋" w:eastAsia="仿宋"/>
          <w:b/>
          <w:color w:val="auto"/>
          <w:sz w:val="36"/>
          <w:szCs w:val="36"/>
        </w:rPr>
      </w:pPr>
    </w:p>
    <w:p>
      <w:pPr>
        <w:pStyle w:val="12"/>
        <w:shd w:val="clear" w:color="auto" w:fill="FFFFFF"/>
        <w:spacing w:before="150" w:beforeAutospacing="0" w:after="0" w:afterAutospacing="0" w:line="360" w:lineRule="exact"/>
        <w:ind w:firstLine="2168" w:firstLineChars="600"/>
        <w:jc w:val="both"/>
        <w:rPr>
          <w:rFonts w:hint="eastAsia" w:ascii="仿宋" w:hAnsi="仿宋" w:eastAsia="仿宋"/>
          <w:b/>
          <w:color w:val="auto"/>
          <w:sz w:val="36"/>
          <w:szCs w:val="36"/>
        </w:rPr>
      </w:pPr>
    </w:p>
    <w:p>
      <w:pPr>
        <w:pStyle w:val="12"/>
        <w:shd w:val="clear" w:color="auto" w:fill="FFFFFF"/>
        <w:spacing w:before="150" w:beforeAutospacing="0" w:after="0" w:afterAutospacing="0" w:line="360" w:lineRule="exact"/>
        <w:ind w:firstLine="2168" w:firstLineChars="600"/>
        <w:jc w:val="both"/>
        <w:rPr>
          <w:rFonts w:hint="eastAsia" w:ascii="仿宋" w:hAnsi="仿宋" w:eastAsia="仿宋"/>
          <w:b/>
          <w:color w:val="auto"/>
          <w:sz w:val="36"/>
          <w:szCs w:val="36"/>
        </w:rPr>
      </w:pPr>
    </w:p>
    <w:p>
      <w:pPr>
        <w:pStyle w:val="12"/>
        <w:shd w:val="clear" w:color="auto" w:fill="FFFFFF"/>
        <w:spacing w:before="150" w:beforeAutospacing="0" w:after="0" w:afterAutospacing="0" w:line="360" w:lineRule="exact"/>
        <w:ind w:firstLine="2168" w:firstLineChars="600"/>
        <w:jc w:val="both"/>
        <w:rPr>
          <w:rFonts w:hint="eastAsia" w:ascii="仿宋" w:hAnsi="仿宋" w:eastAsia="仿宋"/>
          <w:b/>
          <w:color w:val="auto"/>
          <w:sz w:val="36"/>
          <w:szCs w:val="36"/>
        </w:rPr>
      </w:pPr>
    </w:p>
    <w:p>
      <w:pPr>
        <w:pStyle w:val="12"/>
        <w:shd w:val="clear" w:color="auto" w:fill="FFFFFF"/>
        <w:spacing w:before="150" w:beforeAutospacing="0" w:after="0" w:afterAutospacing="0" w:line="360" w:lineRule="exact"/>
        <w:ind w:firstLine="2168" w:firstLineChars="600"/>
        <w:jc w:val="both"/>
        <w:rPr>
          <w:rFonts w:hint="eastAsia" w:ascii="仿宋" w:hAnsi="仿宋" w:eastAsia="仿宋"/>
          <w:b/>
          <w:color w:val="auto"/>
          <w:sz w:val="36"/>
          <w:szCs w:val="36"/>
        </w:rPr>
      </w:pPr>
    </w:p>
    <w:p>
      <w:pPr>
        <w:pStyle w:val="12"/>
        <w:shd w:val="clear" w:color="auto" w:fill="FFFFFF"/>
        <w:spacing w:before="150" w:beforeAutospacing="0" w:after="0" w:afterAutospacing="0" w:line="360" w:lineRule="exact"/>
        <w:ind w:firstLine="2168" w:firstLineChars="600"/>
        <w:jc w:val="both"/>
        <w:rPr>
          <w:rFonts w:hint="eastAsia" w:ascii="仿宋" w:hAnsi="仿宋" w:eastAsia="仿宋"/>
          <w:b/>
          <w:color w:val="auto"/>
          <w:sz w:val="36"/>
          <w:szCs w:val="36"/>
        </w:rPr>
      </w:pPr>
    </w:p>
    <w:p>
      <w:pPr>
        <w:pStyle w:val="12"/>
        <w:shd w:val="clear" w:color="auto" w:fill="FFFFFF"/>
        <w:spacing w:before="150" w:beforeAutospacing="0" w:after="0" w:afterAutospacing="0" w:line="360" w:lineRule="exact"/>
        <w:jc w:val="both"/>
        <w:rPr>
          <w:rFonts w:hint="eastAsia" w:ascii="仿宋" w:hAnsi="仿宋" w:eastAsia="仿宋"/>
          <w:b/>
          <w:color w:val="auto"/>
          <w:sz w:val="36"/>
          <w:szCs w:val="36"/>
        </w:rPr>
      </w:pPr>
    </w:p>
    <w:p>
      <w:pPr>
        <w:pStyle w:val="12"/>
        <w:shd w:val="clear" w:color="auto" w:fill="FFFFFF"/>
        <w:spacing w:before="150" w:beforeAutospacing="0" w:after="0" w:afterAutospacing="0" w:line="360" w:lineRule="exact"/>
        <w:ind w:firstLine="2168" w:firstLineChars="600"/>
        <w:jc w:val="both"/>
        <w:rPr>
          <w:rFonts w:hint="eastAsia" w:ascii="仿宋" w:hAnsi="仿宋" w:eastAsia="仿宋"/>
          <w:b/>
          <w:color w:val="auto"/>
          <w:sz w:val="36"/>
          <w:szCs w:val="36"/>
        </w:rPr>
      </w:pPr>
      <w:r>
        <w:rPr>
          <w:rFonts w:hint="eastAsia" w:ascii="仿宋" w:hAnsi="仿宋" w:eastAsia="仿宋"/>
          <w:b/>
          <w:color w:val="auto"/>
          <w:sz w:val="36"/>
          <w:szCs w:val="36"/>
        </w:rPr>
        <w:t>第</w:t>
      </w:r>
      <w:r>
        <w:rPr>
          <w:rFonts w:hint="eastAsia" w:ascii="仿宋" w:hAnsi="仿宋" w:eastAsia="仿宋"/>
          <w:b/>
          <w:color w:val="auto"/>
          <w:sz w:val="36"/>
          <w:szCs w:val="36"/>
          <w:lang w:eastAsia="zh-CN"/>
        </w:rPr>
        <w:t>四</w:t>
      </w:r>
      <w:r>
        <w:rPr>
          <w:rFonts w:hint="eastAsia" w:ascii="仿宋" w:hAnsi="仿宋" w:eastAsia="仿宋"/>
          <w:b/>
          <w:color w:val="auto"/>
          <w:sz w:val="36"/>
          <w:szCs w:val="36"/>
        </w:rPr>
        <w:t>章 评标方法及标准</w:t>
      </w:r>
    </w:p>
    <w:p>
      <w:pPr>
        <w:spacing w:line="360" w:lineRule="exact"/>
        <w:ind w:firstLine="555"/>
        <w:rPr>
          <w:rFonts w:hint="eastAsia" w:ascii="仿宋" w:hAnsi="仿宋" w:eastAsia="仿宋"/>
          <w:b/>
          <w:color w:val="auto"/>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555"/>
        <w:textAlignment w:val="auto"/>
        <w:rPr>
          <w:rFonts w:ascii="仿宋" w:hAnsi="仿宋" w:eastAsia="仿宋"/>
          <w:b/>
          <w:color w:val="auto"/>
          <w:sz w:val="24"/>
          <w:szCs w:val="24"/>
        </w:rPr>
      </w:pPr>
      <w:r>
        <w:rPr>
          <w:rFonts w:hint="eastAsia" w:ascii="仿宋" w:hAnsi="仿宋" w:eastAsia="仿宋"/>
          <w:b/>
          <w:color w:val="auto"/>
          <w:sz w:val="24"/>
          <w:szCs w:val="24"/>
        </w:rPr>
        <w:t>一、评标方法</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仿宋" w:hAnsi="仿宋" w:eastAsia="仿宋"/>
          <w:color w:val="auto"/>
          <w:sz w:val="24"/>
          <w:szCs w:val="24"/>
        </w:rPr>
      </w:pPr>
      <w:r>
        <w:rPr>
          <w:rFonts w:hint="eastAsia" w:ascii="仿宋" w:hAnsi="仿宋" w:eastAsia="仿宋"/>
          <w:color w:val="auto"/>
          <w:sz w:val="24"/>
          <w:szCs w:val="24"/>
        </w:rPr>
        <w:t>综合评分法，即投标文件能够最大限度的满足招标文件的规定的各项综合评价标准且经评审得分最高的投标人为中标候选人的评标方法。</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仿宋" w:hAnsi="仿宋" w:eastAsia="仿宋"/>
          <w:color w:val="auto"/>
          <w:sz w:val="24"/>
          <w:szCs w:val="24"/>
        </w:rPr>
      </w:pPr>
      <w:r>
        <w:rPr>
          <w:rFonts w:hint="eastAsia" w:ascii="仿宋" w:hAnsi="仿宋" w:eastAsia="仿宋"/>
          <w:b/>
          <w:color w:val="auto"/>
          <w:sz w:val="24"/>
          <w:szCs w:val="24"/>
        </w:rPr>
        <w:t>二、评标因素</w:t>
      </w:r>
      <w:r>
        <w:rPr>
          <w:rFonts w:hint="eastAsia" w:ascii="仿宋" w:hAnsi="仿宋" w:eastAsia="仿宋"/>
          <w:color w:val="auto"/>
          <w:sz w:val="24"/>
          <w:szCs w:val="24"/>
        </w:rPr>
        <w:t>：价格、</w:t>
      </w:r>
      <w:r>
        <w:rPr>
          <w:rFonts w:hint="eastAsia" w:ascii="仿宋" w:hAnsi="仿宋" w:eastAsia="仿宋"/>
          <w:color w:val="auto"/>
          <w:sz w:val="24"/>
          <w:szCs w:val="24"/>
          <w:lang w:eastAsia="zh-CN"/>
        </w:rPr>
        <w:t>技术</w:t>
      </w:r>
      <w:r>
        <w:rPr>
          <w:rFonts w:hint="eastAsia" w:ascii="仿宋" w:hAnsi="仿宋" w:eastAsia="仿宋"/>
          <w:color w:val="auto"/>
          <w:sz w:val="24"/>
          <w:szCs w:val="24"/>
        </w:rPr>
        <w:t>、商务以及相应的比重或者权值等。</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仿宋" w:hAnsi="仿宋" w:eastAsia="仿宋"/>
          <w:b/>
          <w:color w:val="auto"/>
          <w:sz w:val="24"/>
          <w:szCs w:val="24"/>
        </w:rPr>
      </w:pPr>
      <w:r>
        <w:rPr>
          <w:rFonts w:hint="eastAsia" w:ascii="仿宋" w:hAnsi="仿宋" w:eastAsia="仿宋"/>
          <w:b/>
          <w:color w:val="auto"/>
          <w:sz w:val="24"/>
          <w:szCs w:val="24"/>
        </w:rPr>
        <w:t>三、权值范围</w:t>
      </w:r>
    </w:p>
    <w:tbl>
      <w:tblPr>
        <w:tblStyle w:val="13"/>
        <w:tblW w:w="9598" w:type="dxa"/>
        <w:tblInd w:w="-4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4688"/>
        <w:gridCol w:w="3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1810" w:type="dxa"/>
            <w:noWrap w:val="0"/>
            <w:vAlign w:val="center"/>
          </w:tcPr>
          <w:p>
            <w:pPr>
              <w:spacing w:line="320" w:lineRule="exact"/>
              <w:jc w:val="center"/>
              <w:rPr>
                <w:rFonts w:ascii="仿宋" w:hAnsi="仿宋" w:eastAsia="仿宋"/>
                <w:b/>
                <w:color w:val="auto"/>
                <w:szCs w:val="21"/>
              </w:rPr>
            </w:pPr>
            <w:r>
              <w:rPr>
                <w:rFonts w:hint="eastAsia" w:ascii="仿宋" w:hAnsi="仿宋" w:eastAsia="仿宋"/>
                <w:b/>
                <w:color w:val="auto"/>
                <w:szCs w:val="21"/>
              </w:rPr>
              <w:t>序</w:t>
            </w:r>
            <w:r>
              <w:rPr>
                <w:rFonts w:ascii="仿宋" w:hAnsi="仿宋" w:eastAsia="仿宋"/>
                <w:b/>
                <w:color w:val="auto"/>
                <w:szCs w:val="21"/>
              </w:rPr>
              <w:t xml:space="preserve"> </w:t>
            </w:r>
            <w:r>
              <w:rPr>
                <w:rFonts w:hint="eastAsia" w:ascii="仿宋" w:hAnsi="仿宋" w:eastAsia="仿宋"/>
                <w:b/>
                <w:color w:val="auto"/>
                <w:szCs w:val="21"/>
              </w:rPr>
              <w:t>号</w:t>
            </w:r>
          </w:p>
        </w:tc>
        <w:tc>
          <w:tcPr>
            <w:tcW w:w="4688" w:type="dxa"/>
            <w:noWrap w:val="0"/>
            <w:vAlign w:val="center"/>
          </w:tcPr>
          <w:p>
            <w:pPr>
              <w:spacing w:line="320" w:lineRule="exact"/>
              <w:jc w:val="center"/>
              <w:rPr>
                <w:rFonts w:ascii="仿宋" w:hAnsi="仿宋" w:eastAsia="仿宋"/>
                <w:b/>
                <w:color w:val="auto"/>
                <w:szCs w:val="21"/>
              </w:rPr>
            </w:pPr>
            <w:r>
              <w:rPr>
                <w:rFonts w:hint="eastAsia" w:ascii="仿宋" w:hAnsi="仿宋" w:eastAsia="仿宋" w:cs="Times New Roman"/>
                <w:b/>
                <w:color w:val="auto"/>
                <w:szCs w:val="21"/>
              </w:rPr>
              <w:t>评标因素</w:t>
            </w:r>
          </w:p>
        </w:tc>
        <w:tc>
          <w:tcPr>
            <w:tcW w:w="3100" w:type="dxa"/>
            <w:noWrap w:val="0"/>
            <w:vAlign w:val="center"/>
          </w:tcPr>
          <w:p>
            <w:pPr>
              <w:spacing w:line="320" w:lineRule="exact"/>
              <w:jc w:val="center"/>
              <w:rPr>
                <w:rFonts w:ascii="仿宋" w:hAnsi="仿宋" w:eastAsia="仿宋"/>
                <w:b/>
                <w:color w:val="auto"/>
                <w:szCs w:val="21"/>
              </w:rPr>
            </w:pPr>
            <w:r>
              <w:rPr>
                <w:rFonts w:hint="eastAsia" w:ascii="仿宋" w:hAnsi="仿宋" w:eastAsia="仿宋"/>
                <w:b/>
                <w:color w:val="auto"/>
                <w:szCs w:val="21"/>
              </w:rPr>
              <w:t>权值的取值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810" w:type="dxa"/>
            <w:noWrap w:val="0"/>
            <w:vAlign w:val="center"/>
          </w:tcPr>
          <w:p>
            <w:pPr>
              <w:spacing w:line="320" w:lineRule="exact"/>
              <w:jc w:val="center"/>
              <w:rPr>
                <w:rFonts w:ascii="仿宋" w:hAnsi="仿宋" w:eastAsia="仿宋"/>
                <w:color w:val="auto"/>
                <w:szCs w:val="21"/>
              </w:rPr>
            </w:pPr>
            <w:r>
              <w:rPr>
                <w:rFonts w:ascii="仿宋" w:hAnsi="仿宋" w:eastAsia="仿宋"/>
                <w:color w:val="auto"/>
                <w:szCs w:val="21"/>
              </w:rPr>
              <w:t>1</w:t>
            </w:r>
          </w:p>
        </w:tc>
        <w:tc>
          <w:tcPr>
            <w:tcW w:w="4688" w:type="dxa"/>
            <w:noWrap w:val="0"/>
            <w:vAlign w:val="center"/>
          </w:tcPr>
          <w:p>
            <w:pPr>
              <w:spacing w:line="320" w:lineRule="exact"/>
              <w:jc w:val="center"/>
              <w:rPr>
                <w:rFonts w:ascii="仿宋" w:hAnsi="仿宋" w:eastAsia="仿宋"/>
                <w:color w:val="auto"/>
                <w:szCs w:val="21"/>
              </w:rPr>
            </w:pPr>
            <w:r>
              <w:rPr>
                <w:rFonts w:hint="eastAsia" w:ascii="仿宋" w:hAnsi="仿宋" w:eastAsia="仿宋"/>
                <w:color w:val="auto"/>
                <w:szCs w:val="21"/>
              </w:rPr>
              <w:t>报价部分</w:t>
            </w:r>
          </w:p>
        </w:tc>
        <w:tc>
          <w:tcPr>
            <w:tcW w:w="3100" w:type="dxa"/>
            <w:noWrap w:val="0"/>
            <w:vAlign w:val="center"/>
          </w:tcPr>
          <w:p>
            <w:pPr>
              <w:spacing w:line="320" w:lineRule="exact"/>
              <w:jc w:val="center"/>
              <w:rPr>
                <w:rFonts w:ascii="仿宋" w:hAnsi="仿宋" w:eastAsia="仿宋"/>
                <w:color w:val="auto"/>
                <w:szCs w:val="21"/>
              </w:rPr>
            </w:pPr>
            <w:r>
              <w:rPr>
                <w:rFonts w:hint="eastAsia" w:ascii="仿宋" w:hAnsi="仿宋" w:eastAsia="仿宋"/>
                <w:color w:val="auto"/>
                <w:szCs w:val="21"/>
              </w:rPr>
              <w:t>4</w:t>
            </w:r>
            <w:r>
              <w:rPr>
                <w:rFonts w:ascii="仿宋" w:hAnsi="仿宋" w:eastAsia="仿宋"/>
                <w:color w:val="auto"/>
                <w:szCs w:val="21"/>
              </w:rPr>
              <w:t>0</w:t>
            </w:r>
            <w:r>
              <w:rPr>
                <w:rFonts w:hint="eastAsia" w:ascii="仿宋" w:hAnsi="仿宋" w:eastAsia="仿宋"/>
                <w:color w:val="auto"/>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810" w:type="dxa"/>
            <w:noWrap w:val="0"/>
            <w:vAlign w:val="center"/>
          </w:tcPr>
          <w:p>
            <w:pPr>
              <w:spacing w:line="320" w:lineRule="exact"/>
              <w:jc w:val="center"/>
              <w:rPr>
                <w:rFonts w:ascii="仿宋" w:hAnsi="仿宋" w:eastAsia="仿宋"/>
                <w:color w:val="auto"/>
                <w:szCs w:val="21"/>
              </w:rPr>
            </w:pPr>
            <w:r>
              <w:rPr>
                <w:rFonts w:ascii="仿宋" w:hAnsi="仿宋" w:eastAsia="仿宋"/>
                <w:color w:val="auto"/>
                <w:szCs w:val="21"/>
              </w:rPr>
              <w:t>2</w:t>
            </w:r>
          </w:p>
        </w:tc>
        <w:tc>
          <w:tcPr>
            <w:tcW w:w="4688" w:type="dxa"/>
            <w:noWrap w:val="0"/>
            <w:vAlign w:val="center"/>
          </w:tcPr>
          <w:p>
            <w:pPr>
              <w:spacing w:line="320" w:lineRule="exact"/>
              <w:jc w:val="center"/>
              <w:rPr>
                <w:rFonts w:hint="eastAsia" w:ascii="仿宋" w:hAnsi="仿宋" w:eastAsia="仿宋"/>
                <w:color w:val="auto"/>
                <w:szCs w:val="21"/>
              </w:rPr>
            </w:pPr>
            <w:r>
              <w:rPr>
                <w:rFonts w:hint="eastAsia" w:ascii="仿宋" w:hAnsi="仿宋" w:eastAsia="仿宋"/>
                <w:color w:val="auto"/>
                <w:szCs w:val="21"/>
              </w:rPr>
              <w:t>技术部分</w:t>
            </w:r>
          </w:p>
        </w:tc>
        <w:tc>
          <w:tcPr>
            <w:tcW w:w="3100" w:type="dxa"/>
            <w:noWrap w:val="0"/>
            <w:vAlign w:val="center"/>
          </w:tcPr>
          <w:p>
            <w:pPr>
              <w:spacing w:line="320" w:lineRule="exact"/>
              <w:jc w:val="center"/>
              <w:rPr>
                <w:rFonts w:hint="eastAsia" w:ascii="仿宋" w:hAnsi="仿宋" w:eastAsia="仿宋"/>
                <w:color w:val="auto"/>
                <w:szCs w:val="21"/>
              </w:rPr>
            </w:pPr>
            <w:r>
              <w:rPr>
                <w:rFonts w:hint="eastAsia" w:ascii="仿宋" w:hAnsi="仿宋" w:eastAsia="仿宋"/>
                <w:color w:val="auto"/>
                <w:szCs w:val="21"/>
              </w:rPr>
              <w:t>40分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810" w:type="dxa"/>
            <w:noWrap w:val="0"/>
            <w:vAlign w:val="center"/>
          </w:tcPr>
          <w:p>
            <w:pPr>
              <w:spacing w:line="320" w:lineRule="exact"/>
              <w:jc w:val="center"/>
              <w:rPr>
                <w:rFonts w:ascii="仿宋" w:hAnsi="仿宋" w:eastAsia="仿宋"/>
                <w:color w:val="auto"/>
                <w:szCs w:val="21"/>
              </w:rPr>
            </w:pPr>
            <w:r>
              <w:rPr>
                <w:rFonts w:ascii="仿宋" w:hAnsi="仿宋" w:eastAsia="仿宋"/>
                <w:color w:val="auto"/>
                <w:szCs w:val="21"/>
              </w:rPr>
              <w:t>3</w:t>
            </w:r>
          </w:p>
        </w:tc>
        <w:tc>
          <w:tcPr>
            <w:tcW w:w="4688" w:type="dxa"/>
            <w:noWrap w:val="0"/>
            <w:vAlign w:val="center"/>
          </w:tcPr>
          <w:p>
            <w:pPr>
              <w:spacing w:line="320" w:lineRule="exact"/>
              <w:jc w:val="center"/>
              <w:rPr>
                <w:rFonts w:ascii="仿宋" w:hAnsi="仿宋" w:eastAsia="仿宋"/>
                <w:color w:val="auto"/>
                <w:szCs w:val="21"/>
              </w:rPr>
            </w:pPr>
            <w:r>
              <w:rPr>
                <w:rFonts w:hint="eastAsia" w:ascii="仿宋" w:hAnsi="仿宋" w:eastAsia="仿宋"/>
                <w:color w:val="auto"/>
                <w:szCs w:val="21"/>
              </w:rPr>
              <w:t>商务部分</w:t>
            </w:r>
          </w:p>
        </w:tc>
        <w:tc>
          <w:tcPr>
            <w:tcW w:w="3100" w:type="dxa"/>
            <w:noWrap w:val="0"/>
            <w:vAlign w:val="center"/>
          </w:tcPr>
          <w:p>
            <w:pPr>
              <w:spacing w:line="320" w:lineRule="exact"/>
              <w:jc w:val="center"/>
              <w:rPr>
                <w:rFonts w:ascii="仿宋" w:hAnsi="仿宋" w:eastAsia="仿宋"/>
                <w:color w:val="auto"/>
                <w:szCs w:val="21"/>
              </w:rPr>
            </w:pPr>
            <w:r>
              <w:rPr>
                <w:rFonts w:hint="eastAsia" w:ascii="仿宋" w:hAnsi="仿宋" w:eastAsia="仿宋"/>
                <w:color w:val="auto"/>
                <w:szCs w:val="21"/>
              </w:rPr>
              <w:t>2</w:t>
            </w:r>
            <w:r>
              <w:rPr>
                <w:rFonts w:ascii="仿宋" w:hAnsi="仿宋" w:eastAsia="仿宋"/>
                <w:color w:val="auto"/>
                <w:szCs w:val="21"/>
              </w:rPr>
              <w:t>0</w:t>
            </w:r>
            <w:r>
              <w:rPr>
                <w:rFonts w:hint="eastAsia" w:ascii="仿宋" w:hAnsi="仿宋" w:eastAsia="仿宋"/>
                <w:color w:val="auto"/>
                <w:szCs w:val="21"/>
              </w:rPr>
              <w:t>分</w:t>
            </w:r>
          </w:p>
        </w:tc>
      </w:tr>
    </w:tbl>
    <w:p>
      <w:pPr>
        <w:pStyle w:val="5"/>
        <w:keepNext w:val="0"/>
        <w:rPr>
          <w:rFonts w:hint="eastAsia" w:ascii="仿宋" w:hAnsi="仿宋" w:eastAsia="仿宋"/>
          <w:b/>
          <w:color w:val="auto"/>
          <w:sz w:val="24"/>
        </w:rPr>
      </w:pPr>
      <w:r>
        <w:rPr>
          <w:rFonts w:hint="eastAsia" w:ascii="仿宋" w:hAnsi="仿宋" w:eastAsia="仿宋"/>
          <w:b/>
          <w:color w:val="auto"/>
          <w:sz w:val="24"/>
        </w:rPr>
        <w:t xml:space="preserve">    四、评分标准</w:t>
      </w:r>
    </w:p>
    <w:tbl>
      <w:tblPr>
        <w:tblStyle w:val="13"/>
        <w:tblW w:w="9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8"/>
        <w:gridCol w:w="1365"/>
        <w:gridCol w:w="915"/>
        <w:gridCol w:w="6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218" w:type="dxa"/>
            <w:noWrap w:val="0"/>
            <w:vAlign w:val="center"/>
          </w:tcPr>
          <w:p>
            <w:pPr>
              <w:keepNext w:val="0"/>
              <w:keepLines w:val="0"/>
              <w:pageBreakBefore w:val="0"/>
              <w:widowControl/>
              <w:kinsoku/>
              <w:wordWrap/>
              <w:overflowPunct/>
              <w:topLinePunct w:val="0"/>
              <w:autoSpaceDE/>
              <w:autoSpaceDN/>
              <w:bidi w:val="0"/>
              <w:spacing w:beforeAutospacing="0" w:line="280" w:lineRule="exact"/>
              <w:jc w:val="center"/>
              <w:textAlignment w:val="auto"/>
              <w:rPr>
                <w:rFonts w:hint="eastAsia" w:ascii="仿宋" w:hAnsi="仿宋" w:eastAsia="仿宋"/>
                <w:b/>
                <w:bCs/>
                <w:color w:val="auto"/>
                <w:szCs w:val="21"/>
              </w:rPr>
            </w:pPr>
            <w:r>
              <w:rPr>
                <w:rFonts w:ascii="仿宋" w:hAnsi="仿宋" w:eastAsia="仿宋"/>
                <w:b/>
                <w:bCs/>
                <w:color w:val="auto"/>
                <w:kern w:val="0"/>
                <w:sz w:val="24"/>
              </w:rPr>
              <w:t>评审因素</w:t>
            </w:r>
          </w:p>
        </w:tc>
        <w:tc>
          <w:tcPr>
            <w:tcW w:w="1365" w:type="dxa"/>
            <w:noWrap w:val="0"/>
            <w:vAlign w:val="center"/>
          </w:tcPr>
          <w:p>
            <w:pPr>
              <w:keepNext w:val="0"/>
              <w:keepLines w:val="0"/>
              <w:pageBreakBefore w:val="0"/>
              <w:widowControl/>
              <w:kinsoku/>
              <w:wordWrap/>
              <w:overflowPunct/>
              <w:topLinePunct w:val="0"/>
              <w:autoSpaceDE/>
              <w:autoSpaceDN/>
              <w:bidi w:val="0"/>
              <w:spacing w:beforeAutospacing="0" w:line="280" w:lineRule="exact"/>
              <w:jc w:val="center"/>
              <w:textAlignment w:val="auto"/>
              <w:rPr>
                <w:rFonts w:hint="eastAsia" w:ascii="仿宋" w:hAnsi="仿宋" w:eastAsia="仿宋"/>
                <w:b/>
                <w:bCs/>
                <w:color w:val="auto"/>
                <w:szCs w:val="21"/>
              </w:rPr>
            </w:pPr>
            <w:r>
              <w:rPr>
                <w:rFonts w:ascii="仿宋" w:hAnsi="仿宋" w:eastAsia="仿宋"/>
                <w:b/>
                <w:bCs/>
                <w:color w:val="auto"/>
                <w:kern w:val="0"/>
                <w:sz w:val="24"/>
              </w:rPr>
              <w:t>计分因素</w:t>
            </w:r>
          </w:p>
        </w:tc>
        <w:tc>
          <w:tcPr>
            <w:tcW w:w="915" w:type="dxa"/>
            <w:noWrap w:val="0"/>
            <w:vAlign w:val="center"/>
          </w:tcPr>
          <w:p>
            <w:pPr>
              <w:keepNext w:val="0"/>
              <w:keepLines w:val="0"/>
              <w:pageBreakBefore w:val="0"/>
              <w:widowControl/>
              <w:kinsoku/>
              <w:wordWrap/>
              <w:overflowPunct/>
              <w:topLinePunct w:val="0"/>
              <w:autoSpaceDE/>
              <w:autoSpaceDN/>
              <w:bidi w:val="0"/>
              <w:spacing w:beforeAutospacing="0" w:line="280" w:lineRule="exact"/>
              <w:jc w:val="center"/>
              <w:textAlignment w:val="auto"/>
              <w:rPr>
                <w:rFonts w:hint="eastAsia" w:ascii="仿宋" w:hAnsi="仿宋" w:eastAsia="仿宋"/>
                <w:b/>
                <w:bCs/>
                <w:color w:val="auto"/>
                <w:szCs w:val="21"/>
              </w:rPr>
            </w:pPr>
            <w:r>
              <w:rPr>
                <w:rFonts w:ascii="仿宋" w:hAnsi="仿宋" w:eastAsia="仿宋"/>
                <w:b/>
                <w:bCs/>
                <w:color w:val="auto"/>
                <w:kern w:val="0"/>
                <w:sz w:val="24"/>
              </w:rPr>
              <w:t>分值</w:t>
            </w:r>
          </w:p>
        </w:tc>
        <w:tc>
          <w:tcPr>
            <w:tcW w:w="6302"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Autospacing="0" w:line="280" w:lineRule="exact"/>
              <w:ind w:firstLine="1662" w:firstLineChars="690"/>
              <w:jc w:val="both"/>
              <w:textAlignment w:val="auto"/>
              <w:rPr>
                <w:rFonts w:hint="eastAsia"/>
                <w:b/>
                <w:bCs/>
                <w:color w:val="auto"/>
              </w:rPr>
            </w:pPr>
            <w:r>
              <w:rPr>
                <w:rFonts w:ascii="仿宋" w:hAnsi="仿宋" w:eastAsia="仿宋" w:cs="Times New Roman"/>
                <w:b/>
                <w:bCs/>
                <w:color w:val="auto"/>
                <w:kern w:val="0"/>
                <w:sz w:val="24"/>
              </w:rPr>
              <w:t>计分标准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218"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Autospacing="0" w:line="280" w:lineRule="exact"/>
              <w:textAlignment w:val="auto"/>
              <w:rPr>
                <w:rFonts w:hint="eastAsia" w:ascii="仿宋" w:hAnsi="仿宋" w:eastAsia="仿宋"/>
                <w:bCs/>
                <w:color w:val="auto"/>
                <w:szCs w:val="21"/>
              </w:rPr>
            </w:pPr>
            <w:r>
              <w:rPr>
                <w:rFonts w:hint="eastAsia" w:ascii="仿宋" w:hAnsi="仿宋" w:eastAsia="仿宋"/>
                <w:color w:val="auto"/>
                <w:szCs w:val="21"/>
              </w:rPr>
              <w:t>投标报价</w:t>
            </w:r>
          </w:p>
        </w:tc>
        <w:tc>
          <w:tcPr>
            <w:tcW w:w="1365"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Autospacing="0" w:line="280" w:lineRule="exact"/>
              <w:jc w:val="center"/>
              <w:textAlignment w:val="auto"/>
              <w:rPr>
                <w:rFonts w:hint="eastAsia" w:ascii="仿宋" w:hAnsi="仿宋" w:eastAsia="仿宋"/>
                <w:bCs/>
                <w:color w:val="auto"/>
                <w:szCs w:val="21"/>
              </w:rPr>
            </w:pPr>
            <w:r>
              <w:rPr>
                <w:rFonts w:hint="eastAsia" w:ascii="仿宋" w:hAnsi="仿宋" w:eastAsia="仿宋"/>
                <w:bCs/>
                <w:color w:val="auto"/>
                <w:szCs w:val="21"/>
              </w:rPr>
              <w:t>以报价计分</w:t>
            </w:r>
          </w:p>
        </w:tc>
        <w:tc>
          <w:tcPr>
            <w:tcW w:w="915"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Autospacing="0" w:line="280" w:lineRule="exact"/>
              <w:jc w:val="center"/>
              <w:textAlignment w:val="auto"/>
              <w:rPr>
                <w:rFonts w:hint="eastAsia" w:ascii="仿宋" w:hAnsi="仿宋" w:eastAsia="仿宋"/>
                <w:bCs/>
                <w:color w:val="auto"/>
                <w:szCs w:val="21"/>
              </w:rPr>
            </w:pPr>
            <w:r>
              <w:rPr>
                <w:rFonts w:hint="eastAsia" w:ascii="仿宋" w:hAnsi="仿宋" w:eastAsia="仿宋"/>
                <w:bCs/>
                <w:color w:val="auto"/>
                <w:szCs w:val="21"/>
              </w:rPr>
              <w:t>40分</w:t>
            </w:r>
          </w:p>
        </w:tc>
        <w:tc>
          <w:tcPr>
            <w:tcW w:w="6302" w:type="dxa"/>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line="280" w:lineRule="exact"/>
              <w:textAlignment w:val="auto"/>
              <w:rPr>
                <w:rFonts w:hint="eastAsia" w:ascii="仿宋" w:hAnsi="仿宋" w:eastAsia="仿宋"/>
                <w:bCs/>
                <w:color w:val="auto"/>
                <w:sz w:val="20"/>
                <w:szCs w:val="20"/>
              </w:rPr>
            </w:pPr>
            <w:r>
              <w:rPr>
                <w:rFonts w:hint="eastAsia" w:ascii="仿宋" w:hAnsi="仿宋" w:eastAsia="仿宋" w:cs="Times New Roman"/>
                <w:bCs/>
                <w:color w:val="auto"/>
                <w:sz w:val="20"/>
                <w:szCs w:val="20"/>
              </w:rPr>
              <w:t>满足招标文件要求且投标价格最低的投标报价为评标基准价其价格分为满分，其他有效投标人的价格分统一按照下列公式计算：投标报价得分=(评标基准价／投标报价)×40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218" w:type="dxa"/>
            <w:vMerge w:val="restart"/>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Autospacing="0" w:line="280" w:lineRule="exact"/>
              <w:ind w:firstLine="420" w:firstLineChars="200"/>
              <w:textAlignment w:val="auto"/>
              <w:rPr>
                <w:rFonts w:hint="eastAsia" w:ascii="仿宋" w:hAnsi="仿宋" w:eastAsia="仿宋"/>
                <w:bCs/>
                <w:color w:val="auto"/>
                <w:szCs w:val="21"/>
              </w:rPr>
            </w:pPr>
            <w:r>
              <w:rPr>
                <w:rFonts w:hint="eastAsia" w:ascii="仿宋" w:hAnsi="仿宋" w:eastAsia="仿宋"/>
                <w:bCs/>
                <w:color w:val="auto"/>
                <w:szCs w:val="21"/>
              </w:rPr>
              <w:t>技</w:t>
            </w:r>
          </w:p>
          <w:p>
            <w:pPr>
              <w:keepNext w:val="0"/>
              <w:keepLines w:val="0"/>
              <w:pageBreakBefore w:val="0"/>
              <w:tabs>
                <w:tab w:val="left" w:pos="0"/>
              </w:tabs>
              <w:kinsoku/>
              <w:wordWrap/>
              <w:overflowPunct/>
              <w:topLinePunct w:val="0"/>
              <w:autoSpaceDE/>
              <w:autoSpaceDN/>
              <w:bidi w:val="0"/>
              <w:adjustRightInd w:val="0"/>
              <w:snapToGrid w:val="0"/>
              <w:spacing w:beforeAutospacing="0" w:line="280" w:lineRule="exact"/>
              <w:ind w:firstLine="420" w:firstLineChars="200"/>
              <w:textAlignment w:val="auto"/>
              <w:rPr>
                <w:rFonts w:hint="eastAsia" w:ascii="仿宋" w:hAnsi="仿宋" w:eastAsia="仿宋"/>
                <w:bCs/>
                <w:color w:val="auto"/>
                <w:szCs w:val="21"/>
              </w:rPr>
            </w:pPr>
            <w:r>
              <w:rPr>
                <w:rFonts w:hint="eastAsia" w:ascii="仿宋" w:hAnsi="仿宋" w:eastAsia="仿宋"/>
                <w:bCs/>
                <w:color w:val="auto"/>
                <w:szCs w:val="21"/>
              </w:rPr>
              <w:t>术</w:t>
            </w:r>
          </w:p>
          <w:p>
            <w:pPr>
              <w:keepNext w:val="0"/>
              <w:keepLines w:val="0"/>
              <w:pageBreakBefore w:val="0"/>
              <w:tabs>
                <w:tab w:val="left" w:pos="0"/>
              </w:tabs>
              <w:kinsoku/>
              <w:wordWrap/>
              <w:overflowPunct/>
              <w:topLinePunct w:val="0"/>
              <w:autoSpaceDE/>
              <w:autoSpaceDN/>
              <w:bidi w:val="0"/>
              <w:adjustRightInd w:val="0"/>
              <w:snapToGrid w:val="0"/>
              <w:spacing w:beforeAutospacing="0" w:line="280" w:lineRule="exact"/>
              <w:ind w:firstLine="420" w:firstLineChars="200"/>
              <w:textAlignment w:val="auto"/>
              <w:rPr>
                <w:rFonts w:hint="eastAsia" w:ascii="仿宋" w:hAnsi="仿宋" w:eastAsia="仿宋"/>
                <w:bCs/>
                <w:color w:val="auto"/>
                <w:szCs w:val="21"/>
              </w:rPr>
            </w:pPr>
            <w:r>
              <w:rPr>
                <w:rFonts w:hint="eastAsia" w:ascii="仿宋" w:hAnsi="仿宋" w:eastAsia="仿宋"/>
                <w:bCs/>
                <w:color w:val="auto"/>
                <w:szCs w:val="21"/>
              </w:rPr>
              <w:t>部</w:t>
            </w:r>
          </w:p>
          <w:p>
            <w:pPr>
              <w:keepNext w:val="0"/>
              <w:keepLines w:val="0"/>
              <w:pageBreakBefore w:val="0"/>
              <w:tabs>
                <w:tab w:val="left" w:pos="0"/>
              </w:tabs>
              <w:kinsoku/>
              <w:wordWrap/>
              <w:overflowPunct/>
              <w:topLinePunct w:val="0"/>
              <w:autoSpaceDE/>
              <w:autoSpaceDN/>
              <w:bidi w:val="0"/>
              <w:adjustRightInd w:val="0"/>
              <w:snapToGrid w:val="0"/>
              <w:spacing w:beforeAutospacing="0" w:line="280" w:lineRule="exact"/>
              <w:ind w:firstLine="420" w:firstLineChars="200"/>
              <w:textAlignment w:val="auto"/>
              <w:rPr>
                <w:rFonts w:hint="eastAsia" w:ascii="仿宋" w:hAnsi="仿宋" w:eastAsia="仿宋"/>
                <w:bCs/>
                <w:color w:val="auto"/>
                <w:szCs w:val="21"/>
              </w:rPr>
            </w:pPr>
            <w:r>
              <w:rPr>
                <w:rFonts w:hint="eastAsia" w:ascii="仿宋" w:hAnsi="仿宋" w:eastAsia="仿宋"/>
                <w:bCs/>
                <w:color w:val="auto"/>
                <w:szCs w:val="21"/>
              </w:rPr>
              <w:t>分</w:t>
            </w:r>
          </w:p>
          <w:p>
            <w:pPr>
              <w:keepNext w:val="0"/>
              <w:keepLines w:val="0"/>
              <w:pageBreakBefore w:val="0"/>
              <w:tabs>
                <w:tab w:val="left" w:pos="0"/>
              </w:tabs>
              <w:kinsoku/>
              <w:wordWrap/>
              <w:overflowPunct/>
              <w:topLinePunct w:val="0"/>
              <w:autoSpaceDE/>
              <w:autoSpaceDN/>
              <w:bidi w:val="0"/>
              <w:adjustRightInd w:val="0"/>
              <w:snapToGrid w:val="0"/>
              <w:spacing w:beforeAutospacing="0" w:line="280" w:lineRule="exact"/>
              <w:ind w:firstLine="105" w:firstLineChars="50"/>
              <w:textAlignment w:val="auto"/>
              <w:rPr>
                <w:rFonts w:hint="eastAsia" w:ascii="仿宋" w:hAnsi="仿宋" w:eastAsia="仿宋"/>
                <w:bCs/>
                <w:color w:val="auto"/>
                <w:szCs w:val="21"/>
              </w:rPr>
            </w:pPr>
            <w:r>
              <w:rPr>
                <w:rFonts w:hint="eastAsia" w:ascii="仿宋" w:hAnsi="仿宋" w:eastAsia="仿宋"/>
                <w:bCs/>
                <w:color w:val="auto"/>
                <w:szCs w:val="21"/>
              </w:rPr>
              <w:t>（40分）</w:t>
            </w:r>
          </w:p>
        </w:tc>
        <w:tc>
          <w:tcPr>
            <w:tcW w:w="1365"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Autospacing="0" w:line="280" w:lineRule="exact"/>
              <w:jc w:val="both"/>
              <w:textAlignment w:val="auto"/>
              <w:rPr>
                <w:rFonts w:hint="eastAsia" w:ascii="仿宋" w:hAnsi="仿宋" w:eastAsia="仿宋"/>
                <w:bCs/>
                <w:color w:val="auto"/>
                <w:szCs w:val="21"/>
              </w:rPr>
            </w:pPr>
            <w:r>
              <w:rPr>
                <w:rFonts w:hint="eastAsia" w:ascii="仿宋" w:hAnsi="仿宋" w:eastAsia="仿宋" w:cs="Times New Roman"/>
                <w:bCs/>
                <w:szCs w:val="21"/>
              </w:rPr>
              <w:t>技术满足招标文件技术要求程度</w:t>
            </w:r>
          </w:p>
        </w:tc>
        <w:tc>
          <w:tcPr>
            <w:tcW w:w="915"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Autospacing="0" w:line="280" w:lineRule="exact"/>
              <w:jc w:val="center"/>
              <w:textAlignment w:val="auto"/>
              <w:rPr>
                <w:rFonts w:hint="default" w:ascii="仿宋" w:hAnsi="仿宋" w:eastAsia="仿宋"/>
                <w:bCs/>
                <w:color w:val="auto"/>
                <w:szCs w:val="21"/>
                <w:lang w:val="en-US" w:eastAsia="zh-CN"/>
              </w:rPr>
            </w:pPr>
            <w:r>
              <w:rPr>
                <w:rFonts w:hint="eastAsia" w:ascii="仿宋" w:hAnsi="仿宋" w:eastAsia="仿宋"/>
                <w:bCs/>
                <w:color w:val="auto"/>
                <w:szCs w:val="21"/>
                <w:lang w:val="en-US" w:eastAsia="zh-CN"/>
              </w:rPr>
              <w:t>10分</w:t>
            </w:r>
          </w:p>
        </w:tc>
        <w:tc>
          <w:tcPr>
            <w:tcW w:w="6302"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line="280" w:lineRule="exact"/>
              <w:textAlignment w:val="auto"/>
              <w:rPr>
                <w:rFonts w:hint="eastAsia" w:ascii="仿宋" w:hAnsi="仿宋" w:eastAsia="仿宋" w:cs="Times New Roman"/>
                <w:bCs/>
                <w:color w:val="auto"/>
                <w:sz w:val="20"/>
                <w:szCs w:val="20"/>
              </w:rPr>
            </w:pPr>
            <w:r>
              <w:rPr>
                <w:rFonts w:hint="eastAsia" w:ascii="仿宋" w:hAnsi="仿宋" w:eastAsia="仿宋" w:cs="Times New Roman"/>
                <w:bCs/>
                <w:color w:val="auto"/>
                <w:sz w:val="20"/>
                <w:szCs w:val="20"/>
                <w:lang w:eastAsia="zh-CN"/>
              </w:rPr>
              <w:t>要求</w:t>
            </w:r>
            <w:r>
              <w:rPr>
                <w:rFonts w:hint="eastAsia" w:ascii="仿宋" w:hAnsi="仿宋" w:eastAsia="仿宋" w:cs="Times New Roman"/>
                <w:bCs/>
                <w:color w:val="auto"/>
                <w:sz w:val="20"/>
                <w:szCs w:val="20"/>
              </w:rPr>
              <w:t>完全满足招标文件（第</w:t>
            </w:r>
            <w:r>
              <w:rPr>
                <w:rFonts w:hint="eastAsia" w:ascii="仿宋" w:hAnsi="仿宋" w:eastAsia="仿宋" w:cs="Times New Roman"/>
                <w:bCs/>
                <w:color w:val="auto"/>
                <w:sz w:val="20"/>
                <w:szCs w:val="20"/>
                <w:lang w:eastAsia="zh-CN"/>
              </w:rPr>
              <w:t>三</w:t>
            </w:r>
            <w:r>
              <w:rPr>
                <w:rFonts w:hint="eastAsia" w:ascii="仿宋" w:hAnsi="仿宋" w:eastAsia="仿宋" w:cs="Times New Roman"/>
                <w:bCs/>
                <w:color w:val="auto"/>
                <w:sz w:val="20"/>
                <w:szCs w:val="20"/>
              </w:rPr>
              <w:t>章第二节、技术要求）</w:t>
            </w:r>
            <w:r>
              <w:rPr>
                <w:rFonts w:hint="eastAsia" w:ascii="仿宋" w:hAnsi="仿宋" w:eastAsia="仿宋" w:cs="Times New Roman"/>
                <w:bCs/>
                <w:color w:val="auto"/>
                <w:sz w:val="20"/>
                <w:szCs w:val="20"/>
                <w:lang w:eastAsia="zh-CN"/>
              </w:rPr>
              <w:t>。</w:t>
            </w:r>
            <w:r>
              <w:rPr>
                <w:rFonts w:hint="eastAsia" w:ascii="仿宋" w:hAnsi="仿宋" w:eastAsia="仿宋" w:cs="Times New Roman"/>
                <w:bCs/>
                <w:szCs w:val="21"/>
              </w:rPr>
              <w:t>一般技术条款每偏离一项扣</w:t>
            </w:r>
            <w:r>
              <w:rPr>
                <w:rFonts w:hint="eastAsia" w:ascii="仿宋" w:hAnsi="仿宋" w:eastAsia="仿宋" w:cs="Times New Roman"/>
                <w:bCs/>
                <w:szCs w:val="21"/>
                <w:lang w:val="en-US" w:eastAsia="zh-CN"/>
              </w:rPr>
              <w:t>1</w:t>
            </w:r>
            <w:r>
              <w:rPr>
                <w:rFonts w:hint="eastAsia" w:ascii="仿宋" w:hAnsi="仿宋" w:eastAsia="仿宋" w:cs="Times New Roman"/>
                <w:bCs/>
                <w:szCs w:val="21"/>
              </w:rPr>
              <w:t>分,扣完为止；负偏离≥10项视为无效投标。如应答时缺项，则视同负偏离处理。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5" w:hRule="atLeast"/>
          <w:jc w:val="center"/>
        </w:trPr>
        <w:tc>
          <w:tcPr>
            <w:tcW w:w="1218" w:type="dxa"/>
            <w:vMerge w:val="continue"/>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Autospacing="0" w:line="280" w:lineRule="exact"/>
              <w:ind w:firstLine="105" w:firstLineChars="50"/>
              <w:textAlignment w:val="auto"/>
              <w:rPr>
                <w:rFonts w:hint="eastAsia" w:ascii="仿宋" w:hAnsi="仿宋" w:eastAsia="仿宋"/>
                <w:bCs/>
                <w:color w:val="auto"/>
                <w:szCs w:val="21"/>
              </w:rPr>
            </w:pPr>
          </w:p>
        </w:tc>
        <w:tc>
          <w:tcPr>
            <w:tcW w:w="1365"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line="280" w:lineRule="exact"/>
              <w:jc w:val="center"/>
              <w:textAlignment w:val="auto"/>
              <w:rPr>
                <w:rFonts w:hint="eastAsia" w:ascii="仿宋" w:hAnsi="仿宋" w:eastAsia="仿宋" w:cs="Times New Roman"/>
                <w:bCs/>
                <w:color w:val="auto"/>
                <w:szCs w:val="21"/>
                <w:lang w:eastAsia="zh-CN"/>
              </w:rPr>
            </w:pPr>
            <w:r>
              <w:rPr>
                <w:rFonts w:hint="eastAsia" w:ascii="仿宋" w:hAnsi="仿宋" w:eastAsia="仿宋" w:cs="Times New Roman"/>
                <w:bCs/>
                <w:color w:val="auto"/>
                <w:szCs w:val="21"/>
              </w:rPr>
              <w:t>产品技术</w:t>
            </w:r>
            <w:r>
              <w:rPr>
                <w:rFonts w:hint="eastAsia" w:ascii="仿宋" w:hAnsi="仿宋" w:eastAsia="仿宋" w:cs="Times New Roman"/>
                <w:bCs/>
                <w:color w:val="auto"/>
                <w:szCs w:val="21"/>
                <w:lang w:eastAsia="zh-CN"/>
              </w:rPr>
              <w:t>参数</w:t>
            </w:r>
            <w:r>
              <w:rPr>
                <w:rFonts w:hint="eastAsia" w:ascii="仿宋" w:hAnsi="仿宋" w:eastAsia="仿宋" w:cs="Times New Roman"/>
                <w:bCs/>
                <w:color w:val="auto"/>
                <w:szCs w:val="21"/>
              </w:rPr>
              <w:t>配置</w:t>
            </w:r>
            <w:r>
              <w:rPr>
                <w:rFonts w:hint="eastAsia" w:ascii="仿宋" w:hAnsi="仿宋" w:eastAsia="仿宋" w:cs="Times New Roman"/>
                <w:bCs/>
                <w:color w:val="auto"/>
                <w:szCs w:val="21"/>
                <w:lang w:eastAsia="zh-CN"/>
              </w:rPr>
              <w:t>及样品评价</w:t>
            </w:r>
          </w:p>
        </w:tc>
        <w:tc>
          <w:tcPr>
            <w:tcW w:w="915"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Autospacing="0" w:line="280" w:lineRule="exact"/>
              <w:jc w:val="center"/>
              <w:textAlignment w:val="auto"/>
              <w:rPr>
                <w:rFonts w:hint="eastAsia" w:ascii="仿宋" w:hAnsi="仿宋" w:eastAsia="仿宋" w:cs="Times New Roman"/>
                <w:bCs/>
                <w:color w:val="auto"/>
                <w:szCs w:val="21"/>
              </w:rPr>
            </w:pPr>
            <w:r>
              <w:rPr>
                <w:rFonts w:hint="eastAsia" w:ascii="仿宋" w:hAnsi="仿宋" w:eastAsia="仿宋" w:cs="Times New Roman"/>
                <w:bCs/>
                <w:color w:val="auto"/>
                <w:szCs w:val="21"/>
                <w:lang w:val="en-US" w:eastAsia="zh-CN"/>
              </w:rPr>
              <w:t>10</w:t>
            </w:r>
            <w:r>
              <w:rPr>
                <w:rFonts w:hint="eastAsia" w:ascii="仿宋" w:hAnsi="仿宋" w:eastAsia="仿宋" w:cs="Times New Roman"/>
                <w:bCs/>
                <w:color w:val="auto"/>
                <w:szCs w:val="21"/>
              </w:rPr>
              <w:t>分</w:t>
            </w:r>
          </w:p>
        </w:tc>
        <w:tc>
          <w:tcPr>
            <w:tcW w:w="6302"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afterAutospacing="0" w:line="280" w:lineRule="exact"/>
              <w:textAlignment w:val="auto"/>
              <w:rPr>
                <w:rFonts w:hint="eastAsia" w:ascii="仿宋" w:hAnsi="仿宋" w:eastAsia="仿宋" w:cs="Times New Roman"/>
                <w:bCs/>
                <w:color w:val="auto"/>
                <w:sz w:val="20"/>
                <w:szCs w:val="20"/>
              </w:rPr>
            </w:pPr>
            <w:r>
              <w:rPr>
                <w:rFonts w:hint="eastAsia" w:ascii="仿宋" w:hAnsi="仿宋" w:eastAsia="仿宋" w:cs="Times New Roman"/>
                <w:bCs/>
                <w:color w:val="auto"/>
                <w:sz w:val="20"/>
                <w:szCs w:val="20"/>
              </w:rPr>
              <w:t>投标人提供与本次采购相关的主要原材料样品至评标现场由评标委员会进行实物评分</w:t>
            </w:r>
            <w:r>
              <w:rPr>
                <w:rFonts w:hint="eastAsia" w:ascii="仿宋" w:hAnsi="仿宋" w:eastAsia="仿宋" w:cs="Times New Roman"/>
                <w:bCs/>
                <w:color w:val="auto"/>
                <w:sz w:val="20"/>
                <w:szCs w:val="20"/>
                <w:lang w:eastAsia="zh-CN"/>
              </w:rPr>
              <w:t>（提供的样品必须完全满足招标要求），</w:t>
            </w:r>
            <w:r>
              <w:rPr>
                <w:rFonts w:hint="eastAsia" w:ascii="仿宋" w:hAnsi="仿宋" w:eastAsia="仿宋" w:cs="Times New Roman"/>
                <w:bCs/>
                <w:color w:val="auto"/>
                <w:sz w:val="20"/>
                <w:szCs w:val="20"/>
              </w:rPr>
              <w:t>需提供的样品包括：</w:t>
            </w:r>
          </w:p>
          <w:p>
            <w:pPr>
              <w:keepNext w:val="0"/>
              <w:keepLines w:val="0"/>
              <w:pageBreakBefore w:val="0"/>
              <w:widowControl w:val="0"/>
              <w:tabs>
                <w:tab w:val="left" w:pos="0"/>
              </w:tabs>
              <w:kinsoku/>
              <w:wordWrap/>
              <w:overflowPunct/>
              <w:topLinePunct w:val="0"/>
              <w:autoSpaceDE/>
              <w:autoSpaceDN/>
              <w:bidi w:val="0"/>
              <w:adjustRightInd w:val="0"/>
              <w:snapToGrid w:val="0"/>
              <w:spacing w:beforeAutospacing="0" w:line="280" w:lineRule="exact"/>
              <w:textAlignment w:val="auto"/>
              <w:rPr>
                <w:rFonts w:hint="eastAsia" w:ascii="仿宋" w:hAnsi="仿宋" w:eastAsia="仿宋" w:cs="Times New Roman"/>
                <w:bCs/>
                <w:color w:val="auto"/>
                <w:sz w:val="20"/>
                <w:szCs w:val="20"/>
              </w:rPr>
            </w:pPr>
            <w:r>
              <w:rPr>
                <w:rFonts w:hint="eastAsia" w:ascii="仿宋" w:hAnsi="仿宋" w:eastAsia="仿宋" w:cs="Times New Roman"/>
                <w:bCs/>
                <w:color w:val="auto"/>
                <w:sz w:val="20"/>
                <w:szCs w:val="20"/>
              </w:rPr>
              <w:t>1）30cm×30cm×25mm双面免漆多层生态板；</w:t>
            </w:r>
          </w:p>
          <w:p>
            <w:pPr>
              <w:keepNext w:val="0"/>
              <w:keepLines w:val="0"/>
              <w:pageBreakBefore w:val="0"/>
              <w:widowControl w:val="0"/>
              <w:tabs>
                <w:tab w:val="left" w:pos="0"/>
              </w:tabs>
              <w:kinsoku/>
              <w:wordWrap/>
              <w:overflowPunct/>
              <w:topLinePunct w:val="0"/>
              <w:autoSpaceDE/>
              <w:autoSpaceDN/>
              <w:bidi w:val="0"/>
              <w:adjustRightInd w:val="0"/>
              <w:snapToGrid w:val="0"/>
              <w:spacing w:beforeAutospacing="0" w:line="280" w:lineRule="exact"/>
              <w:textAlignment w:val="auto"/>
              <w:rPr>
                <w:rFonts w:hint="eastAsia" w:ascii="仿宋" w:hAnsi="仿宋" w:eastAsia="仿宋" w:cs="Times New Roman"/>
                <w:bCs/>
                <w:color w:val="auto"/>
                <w:sz w:val="20"/>
                <w:szCs w:val="20"/>
              </w:rPr>
            </w:pPr>
            <w:r>
              <w:rPr>
                <w:rFonts w:hint="eastAsia" w:ascii="仿宋" w:hAnsi="仿宋" w:eastAsia="仿宋" w:cs="Times New Roman"/>
                <w:bCs/>
                <w:color w:val="auto"/>
                <w:sz w:val="20"/>
                <w:szCs w:val="20"/>
              </w:rPr>
              <w:t>2）30cm×30cm×18mm双面免漆多层生态板；</w:t>
            </w:r>
          </w:p>
          <w:p>
            <w:pPr>
              <w:keepNext w:val="0"/>
              <w:keepLines w:val="0"/>
              <w:pageBreakBefore w:val="0"/>
              <w:widowControl w:val="0"/>
              <w:tabs>
                <w:tab w:val="left" w:pos="0"/>
              </w:tabs>
              <w:kinsoku/>
              <w:wordWrap/>
              <w:overflowPunct/>
              <w:topLinePunct w:val="0"/>
              <w:autoSpaceDE/>
              <w:autoSpaceDN/>
              <w:bidi w:val="0"/>
              <w:adjustRightInd w:val="0"/>
              <w:snapToGrid w:val="0"/>
              <w:spacing w:beforeAutospacing="0" w:line="280" w:lineRule="exact"/>
              <w:textAlignment w:val="auto"/>
              <w:rPr>
                <w:rFonts w:hint="eastAsia" w:ascii="仿宋" w:hAnsi="仿宋" w:eastAsia="仿宋" w:cs="Times New Roman"/>
                <w:bCs/>
                <w:color w:val="auto"/>
                <w:sz w:val="20"/>
                <w:szCs w:val="20"/>
                <w:lang w:eastAsia="zh-CN"/>
              </w:rPr>
            </w:pPr>
            <w:r>
              <w:rPr>
                <w:rFonts w:hint="eastAsia" w:ascii="仿宋" w:hAnsi="仿宋" w:eastAsia="仿宋" w:cs="Times New Roman"/>
                <w:bCs/>
                <w:color w:val="auto"/>
                <w:sz w:val="20"/>
                <w:szCs w:val="20"/>
              </w:rPr>
              <w:t>3）50×50×1.5㎜长30cm国标方管一根（用于床立柱）</w:t>
            </w:r>
            <w:r>
              <w:rPr>
                <w:rFonts w:hint="eastAsia" w:ascii="仿宋" w:hAnsi="仿宋" w:eastAsia="仿宋" w:cs="Times New Roman"/>
                <w:bCs/>
                <w:color w:val="auto"/>
                <w:sz w:val="20"/>
                <w:szCs w:val="20"/>
                <w:lang w:eastAsia="zh-CN"/>
              </w:rPr>
              <w:t>；</w:t>
            </w:r>
          </w:p>
          <w:p>
            <w:pPr>
              <w:keepNext w:val="0"/>
              <w:keepLines w:val="0"/>
              <w:pageBreakBefore w:val="0"/>
              <w:widowControl w:val="0"/>
              <w:tabs>
                <w:tab w:val="left" w:pos="0"/>
              </w:tabs>
              <w:kinsoku/>
              <w:wordWrap/>
              <w:overflowPunct/>
              <w:topLinePunct w:val="0"/>
              <w:autoSpaceDE/>
              <w:autoSpaceDN/>
              <w:bidi w:val="0"/>
              <w:adjustRightInd w:val="0"/>
              <w:snapToGrid w:val="0"/>
              <w:spacing w:beforeAutospacing="0" w:line="280" w:lineRule="exact"/>
              <w:textAlignment w:val="auto"/>
              <w:rPr>
                <w:rFonts w:hint="eastAsia" w:ascii="仿宋" w:hAnsi="仿宋" w:eastAsia="仿宋" w:cs="Times New Roman"/>
                <w:bCs/>
                <w:color w:val="auto"/>
                <w:sz w:val="20"/>
                <w:szCs w:val="20"/>
                <w:lang w:eastAsia="zh-CN"/>
              </w:rPr>
            </w:pPr>
            <w:r>
              <w:rPr>
                <w:rFonts w:hint="eastAsia" w:ascii="仿宋" w:hAnsi="仿宋" w:eastAsia="仿宋" w:cs="Times New Roman"/>
                <w:bCs/>
                <w:color w:val="auto"/>
                <w:sz w:val="20"/>
                <w:szCs w:val="20"/>
              </w:rPr>
              <w:t>4）25×50㎜，壁厚≥ 1.5㎜长30cm优质矩形管一根（床横梁）</w:t>
            </w:r>
            <w:r>
              <w:rPr>
                <w:rFonts w:hint="eastAsia" w:ascii="仿宋" w:hAnsi="仿宋" w:eastAsia="仿宋" w:cs="Times New Roman"/>
                <w:bCs/>
                <w:color w:val="auto"/>
                <w:sz w:val="20"/>
                <w:szCs w:val="20"/>
                <w:lang w:eastAsia="zh-CN"/>
              </w:rPr>
              <w:t>；</w:t>
            </w:r>
          </w:p>
          <w:p>
            <w:pPr>
              <w:keepNext w:val="0"/>
              <w:keepLines w:val="0"/>
              <w:pageBreakBefore w:val="0"/>
              <w:widowControl w:val="0"/>
              <w:tabs>
                <w:tab w:val="left" w:pos="0"/>
              </w:tabs>
              <w:kinsoku/>
              <w:wordWrap/>
              <w:overflowPunct/>
              <w:topLinePunct w:val="0"/>
              <w:autoSpaceDE/>
              <w:autoSpaceDN/>
              <w:bidi w:val="0"/>
              <w:adjustRightInd w:val="0"/>
              <w:snapToGrid w:val="0"/>
              <w:spacing w:beforeAutospacing="0" w:line="280" w:lineRule="exact"/>
              <w:textAlignment w:val="auto"/>
              <w:rPr>
                <w:rFonts w:hint="eastAsia" w:ascii="仿宋" w:hAnsi="仿宋" w:eastAsia="仿宋" w:cs="Times New Roman"/>
                <w:bCs/>
                <w:color w:val="auto"/>
                <w:sz w:val="20"/>
                <w:szCs w:val="20"/>
                <w:lang w:eastAsia="zh-CN"/>
              </w:rPr>
            </w:pPr>
            <w:r>
              <w:rPr>
                <w:rFonts w:hint="eastAsia" w:ascii="仿宋" w:hAnsi="仿宋" w:eastAsia="仿宋" w:cs="Times New Roman"/>
                <w:bCs/>
                <w:color w:val="auto"/>
                <w:sz w:val="20"/>
                <w:szCs w:val="20"/>
              </w:rPr>
              <w:t>5）25×50㎜壁厚≥ 1.2㎜长30cm优质矩形管一根（床下端连接管）；6）20×30×1.2㎜优质矩形管（床铺板托管）</w:t>
            </w:r>
            <w:r>
              <w:rPr>
                <w:rFonts w:hint="eastAsia" w:ascii="仿宋" w:hAnsi="仿宋" w:eastAsia="仿宋" w:cs="Times New Roman"/>
                <w:bCs/>
                <w:color w:val="auto"/>
                <w:sz w:val="20"/>
                <w:szCs w:val="20"/>
                <w:lang w:eastAsia="zh-CN"/>
              </w:rPr>
              <w:t>。</w:t>
            </w:r>
          </w:p>
          <w:p>
            <w:pPr>
              <w:keepNext w:val="0"/>
              <w:keepLines w:val="0"/>
              <w:pageBreakBefore w:val="0"/>
              <w:widowControl w:val="0"/>
              <w:tabs>
                <w:tab w:val="left" w:pos="0"/>
              </w:tabs>
              <w:kinsoku/>
              <w:wordWrap/>
              <w:overflowPunct/>
              <w:topLinePunct w:val="0"/>
              <w:autoSpaceDE/>
              <w:autoSpaceDN/>
              <w:bidi w:val="0"/>
              <w:adjustRightInd w:val="0"/>
              <w:snapToGrid w:val="0"/>
              <w:spacing w:beforeAutospacing="0" w:line="280" w:lineRule="exact"/>
              <w:textAlignment w:val="auto"/>
              <w:rPr>
                <w:rFonts w:hint="default" w:ascii="仿宋" w:hAnsi="仿宋" w:eastAsia="仿宋" w:cs="Times New Roman"/>
                <w:bCs/>
                <w:color w:val="auto"/>
                <w:sz w:val="20"/>
                <w:szCs w:val="20"/>
                <w:lang w:val="en-US" w:eastAsia="zh-CN"/>
              </w:rPr>
            </w:pPr>
            <w:r>
              <w:rPr>
                <w:rFonts w:hint="eastAsia" w:ascii="仿宋" w:hAnsi="仿宋" w:eastAsia="仿宋" w:cs="Times New Roman"/>
                <w:bCs/>
                <w:color w:val="auto"/>
                <w:sz w:val="20"/>
                <w:szCs w:val="20"/>
                <w:lang w:eastAsia="zh-CN"/>
              </w:rPr>
              <w:t>评委依样品的先进性、舒适性、美观度、工艺水平、五金件、光洁</w:t>
            </w:r>
            <w:r>
              <w:rPr>
                <w:rFonts w:hint="eastAsia" w:ascii="仿宋" w:hAnsi="仿宋" w:eastAsia="仿宋" w:cs="Times New Roman"/>
                <w:bCs/>
                <w:color w:val="auto"/>
                <w:sz w:val="20"/>
                <w:szCs w:val="20"/>
                <w:shd w:val="clear" w:color="auto" w:fill="auto"/>
                <w:lang w:eastAsia="zh-CN"/>
              </w:rPr>
              <w:t>度</w:t>
            </w:r>
            <w:r>
              <w:rPr>
                <w:rFonts w:hint="eastAsia" w:ascii="仿宋" w:hAnsi="仿宋" w:eastAsia="仿宋" w:cs="Times New Roman"/>
                <w:bCs/>
                <w:color w:val="auto"/>
                <w:sz w:val="20"/>
                <w:szCs w:val="20"/>
                <w:lang w:eastAsia="zh-CN"/>
              </w:rPr>
              <w:t>等比较作出综合评分，</w:t>
            </w:r>
            <w:r>
              <w:rPr>
                <w:rFonts w:hint="eastAsia" w:ascii="仿宋" w:hAnsi="仿宋" w:eastAsia="仿宋" w:cs="Times New Roman"/>
                <w:bCs/>
                <w:color w:val="auto"/>
                <w:sz w:val="20"/>
                <w:szCs w:val="20"/>
                <w:highlight w:val="none"/>
                <w:lang w:eastAsia="zh-CN"/>
              </w:rPr>
              <w:t>完全满足以上标准的计</w:t>
            </w:r>
            <w:r>
              <w:rPr>
                <w:rFonts w:hint="eastAsia" w:ascii="仿宋" w:hAnsi="仿宋" w:eastAsia="仿宋" w:cs="Times New Roman"/>
                <w:bCs/>
                <w:color w:val="auto"/>
                <w:sz w:val="20"/>
                <w:szCs w:val="20"/>
                <w:highlight w:val="none"/>
                <w:lang w:val="en-US" w:eastAsia="zh-CN"/>
              </w:rPr>
              <w:t>10分，</w:t>
            </w:r>
            <w:r>
              <w:rPr>
                <w:rFonts w:hint="eastAsia" w:ascii="仿宋" w:hAnsi="仿宋" w:eastAsia="仿宋" w:cs="Times New Roman"/>
                <w:bCs/>
                <w:szCs w:val="21"/>
                <w:highlight w:val="none"/>
              </w:rPr>
              <w:t>每偏离一项扣</w:t>
            </w:r>
            <w:r>
              <w:rPr>
                <w:rFonts w:hint="eastAsia" w:ascii="仿宋" w:hAnsi="仿宋" w:eastAsia="仿宋" w:cs="Times New Roman"/>
                <w:bCs/>
                <w:szCs w:val="21"/>
                <w:highlight w:val="none"/>
                <w:lang w:val="en-US" w:eastAsia="zh-CN"/>
              </w:rPr>
              <w:t>1</w:t>
            </w:r>
            <w:r>
              <w:rPr>
                <w:rFonts w:hint="eastAsia" w:ascii="仿宋" w:hAnsi="仿宋" w:eastAsia="仿宋" w:cs="Times New Roman"/>
                <w:bCs/>
                <w:szCs w:val="21"/>
                <w:highlight w:val="none"/>
              </w:rPr>
              <w:t>分</w:t>
            </w:r>
            <w:r>
              <w:rPr>
                <w:rFonts w:hint="eastAsia" w:ascii="仿宋" w:hAnsi="仿宋" w:eastAsia="仿宋" w:cs="Times New Roman"/>
                <w:bCs/>
                <w:szCs w:val="21"/>
                <w:highlight w:val="none"/>
                <w:lang w:eastAsia="zh-CN"/>
              </w:rPr>
              <w:t>，扣完为止</w:t>
            </w:r>
            <w:r>
              <w:rPr>
                <w:rFonts w:hint="eastAsia" w:ascii="仿宋" w:hAnsi="仿宋" w:eastAsia="仿宋" w:cs="Times New Roman"/>
                <w:bCs/>
                <w:color w:val="auto"/>
                <w:sz w:val="20"/>
                <w:szCs w:val="20"/>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218" w:type="dxa"/>
            <w:vMerge w:val="continue"/>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Autospacing="0" w:line="280" w:lineRule="exact"/>
              <w:ind w:firstLine="420" w:firstLineChars="200"/>
              <w:textAlignment w:val="auto"/>
              <w:rPr>
                <w:rFonts w:hint="eastAsia" w:ascii="仿宋" w:hAnsi="仿宋" w:eastAsia="仿宋"/>
                <w:bCs/>
                <w:color w:val="auto"/>
                <w:szCs w:val="21"/>
              </w:rPr>
            </w:pPr>
          </w:p>
        </w:tc>
        <w:tc>
          <w:tcPr>
            <w:tcW w:w="1365"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Autospacing="0" w:line="280" w:lineRule="exact"/>
              <w:ind w:firstLine="210" w:firstLineChars="100"/>
              <w:jc w:val="center"/>
              <w:textAlignment w:val="auto"/>
              <w:rPr>
                <w:rFonts w:hint="eastAsia" w:ascii="仿宋" w:hAnsi="仿宋" w:eastAsia="仿宋" w:cs="Times New Roman"/>
                <w:bCs/>
                <w:color w:val="auto"/>
                <w:szCs w:val="21"/>
              </w:rPr>
            </w:pPr>
            <w:r>
              <w:rPr>
                <w:rFonts w:hint="eastAsia" w:ascii="仿宋" w:hAnsi="仿宋" w:eastAsia="仿宋" w:cs="Times New Roman"/>
                <w:bCs/>
                <w:color w:val="auto"/>
                <w:szCs w:val="21"/>
              </w:rPr>
              <w:t>产品质量评价</w:t>
            </w:r>
          </w:p>
        </w:tc>
        <w:tc>
          <w:tcPr>
            <w:tcW w:w="915"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Autospacing="0" w:line="280" w:lineRule="exact"/>
              <w:jc w:val="center"/>
              <w:textAlignment w:val="auto"/>
              <w:rPr>
                <w:rFonts w:hint="eastAsia" w:ascii="仿宋" w:hAnsi="仿宋" w:eastAsia="仿宋" w:cs="Times New Roman"/>
                <w:bCs/>
                <w:color w:val="auto"/>
                <w:szCs w:val="21"/>
                <w:highlight w:val="none"/>
              </w:rPr>
            </w:pPr>
            <w:r>
              <w:rPr>
                <w:rFonts w:hint="eastAsia" w:ascii="仿宋" w:hAnsi="仿宋" w:eastAsia="仿宋" w:cs="Times New Roman"/>
                <w:bCs/>
                <w:color w:val="auto"/>
                <w:szCs w:val="21"/>
                <w:highlight w:val="none"/>
                <w:lang w:val="en-US" w:eastAsia="zh-CN"/>
              </w:rPr>
              <w:t>15</w:t>
            </w:r>
            <w:r>
              <w:rPr>
                <w:rFonts w:hint="eastAsia" w:ascii="仿宋" w:hAnsi="仿宋" w:eastAsia="仿宋" w:cs="Times New Roman"/>
                <w:bCs/>
                <w:color w:val="auto"/>
                <w:szCs w:val="21"/>
                <w:highlight w:val="none"/>
              </w:rPr>
              <w:t>分</w:t>
            </w:r>
          </w:p>
          <w:p>
            <w:pPr>
              <w:keepNext w:val="0"/>
              <w:keepLines w:val="0"/>
              <w:pageBreakBefore w:val="0"/>
              <w:tabs>
                <w:tab w:val="left" w:pos="0"/>
              </w:tabs>
              <w:kinsoku/>
              <w:wordWrap/>
              <w:overflowPunct/>
              <w:topLinePunct w:val="0"/>
              <w:autoSpaceDE/>
              <w:autoSpaceDN/>
              <w:bidi w:val="0"/>
              <w:adjustRightInd w:val="0"/>
              <w:snapToGrid w:val="0"/>
              <w:spacing w:beforeAutospacing="0" w:line="280" w:lineRule="exact"/>
              <w:textAlignment w:val="auto"/>
              <w:rPr>
                <w:rFonts w:hint="eastAsia" w:ascii="仿宋" w:hAnsi="仿宋" w:eastAsia="仿宋" w:cs="Times New Roman"/>
                <w:bCs/>
                <w:color w:val="auto"/>
                <w:szCs w:val="21"/>
              </w:rPr>
            </w:pPr>
          </w:p>
        </w:tc>
        <w:tc>
          <w:tcPr>
            <w:tcW w:w="6302"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line="280" w:lineRule="exact"/>
              <w:textAlignment w:val="auto"/>
              <w:rPr>
                <w:rFonts w:hint="eastAsia" w:ascii="仿宋" w:hAnsi="仿宋" w:eastAsia="仿宋" w:cs="Times New Roman"/>
                <w:bCs/>
                <w:color w:val="auto"/>
                <w:sz w:val="20"/>
                <w:szCs w:val="20"/>
                <w:lang w:val="en-US" w:eastAsia="zh-CN"/>
              </w:rPr>
            </w:pPr>
            <w:r>
              <w:rPr>
                <w:rFonts w:hint="eastAsia" w:ascii="仿宋" w:hAnsi="仿宋" w:eastAsia="仿宋" w:cs="Times New Roman"/>
                <w:bCs/>
                <w:color w:val="auto"/>
                <w:sz w:val="20"/>
                <w:szCs w:val="20"/>
                <w:lang w:val="en-US" w:eastAsia="zh-CN"/>
              </w:rPr>
              <w:t>出具2019年以来至本招标公告发出之日前国家质量监督中心出具的“学生公寓”委托抽检报告，符合国标GB/T 3325-2017，QB/T 2741-2013，GB/T35607-2017，受检单位必须为投标人，依检测数据评分：</w:t>
            </w:r>
          </w:p>
          <w:p>
            <w:pPr>
              <w:keepNext w:val="0"/>
              <w:keepLines w:val="0"/>
              <w:pageBreakBefore w:val="0"/>
              <w:widowControl w:val="0"/>
              <w:tabs>
                <w:tab w:val="left" w:pos="0"/>
              </w:tabs>
              <w:kinsoku/>
              <w:wordWrap/>
              <w:overflowPunct/>
              <w:topLinePunct w:val="0"/>
              <w:autoSpaceDE/>
              <w:autoSpaceDN/>
              <w:bidi w:val="0"/>
              <w:adjustRightInd w:val="0"/>
              <w:snapToGrid w:val="0"/>
              <w:spacing w:beforeAutospacing="0" w:line="280" w:lineRule="exact"/>
              <w:textAlignment w:val="auto"/>
              <w:rPr>
                <w:rFonts w:hint="eastAsia" w:ascii="仿宋" w:hAnsi="仿宋" w:eastAsia="仿宋" w:cs="Times New Roman"/>
                <w:bCs/>
                <w:color w:val="auto"/>
                <w:sz w:val="20"/>
                <w:szCs w:val="20"/>
                <w:lang w:val="en-US" w:eastAsia="zh-CN"/>
              </w:rPr>
            </w:pPr>
            <w:r>
              <w:rPr>
                <w:rFonts w:hint="eastAsia" w:ascii="仿宋" w:hAnsi="仿宋" w:eastAsia="仿宋" w:cs="Times New Roman"/>
                <w:bCs/>
                <w:color w:val="auto"/>
                <w:sz w:val="20"/>
                <w:szCs w:val="20"/>
                <w:lang w:val="en-US" w:eastAsia="zh-CN"/>
              </w:rPr>
              <w:t>1.投标单位提供国家质量监督检验中心出具的“立柱”委托抽检报告，检测依据符合国家标准GB/T3325-2017（金属家具通用技术条件）。全部符合标准要求得2分，一项不符合得0分。</w:t>
            </w:r>
          </w:p>
          <w:p>
            <w:pPr>
              <w:keepNext w:val="0"/>
              <w:keepLines w:val="0"/>
              <w:pageBreakBefore w:val="0"/>
              <w:widowControl w:val="0"/>
              <w:tabs>
                <w:tab w:val="left" w:pos="0"/>
              </w:tabs>
              <w:kinsoku/>
              <w:wordWrap/>
              <w:overflowPunct/>
              <w:topLinePunct w:val="0"/>
              <w:autoSpaceDE/>
              <w:autoSpaceDN/>
              <w:bidi w:val="0"/>
              <w:adjustRightInd w:val="0"/>
              <w:snapToGrid w:val="0"/>
              <w:spacing w:beforeAutospacing="0" w:line="280" w:lineRule="exact"/>
              <w:textAlignment w:val="auto"/>
              <w:rPr>
                <w:rFonts w:hint="eastAsia" w:ascii="仿宋" w:hAnsi="仿宋" w:eastAsia="仿宋" w:cs="Times New Roman"/>
                <w:bCs/>
                <w:color w:val="auto"/>
                <w:sz w:val="20"/>
                <w:szCs w:val="20"/>
                <w:lang w:val="en-US" w:eastAsia="zh-CN"/>
              </w:rPr>
            </w:pPr>
            <w:r>
              <w:rPr>
                <w:rFonts w:hint="eastAsia" w:ascii="仿宋" w:hAnsi="仿宋" w:eastAsia="仿宋" w:cs="Times New Roman"/>
                <w:bCs/>
                <w:color w:val="auto"/>
                <w:sz w:val="20"/>
                <w:szCs w:val="20"/>
                <w:lang w:val="en-US" w:eastAsia="zh-CN"/>
              </w:rPr>
              <w:t>2.投标单位提供国家质量监督检验中心出具的“床沿”委托抽检报告检测依据符合国家标准GB/T3325-2017（金属家具通用技术条件）。 全部符合标准要求得2分，一项不符合得0分。</w:t>
            </w:r>
          </w:p>
          <w:p>
            <w:pPr>
              <w:keepNext w:val="0"/>
              <w:keepLines w:val="0"/>
              <w:pageBreakBefore w:val="0"/>
              <w:widowControl w:val="0"/>
              <w:tabs>
                <w:tab w:val="left" w:pos="0"/>
              </w:tabs>
              <w:kinsoku/>
              <w:wordWrap/>
              <w:overflowPunct/>
              <w:topLinePunct w:val="0"/>
              <w:autoSpaceDE/>
              <w:autoSpaceDN/>
              <w:bidi w:val="0"/>
              <w:adjustRightInd w:val="0"/>
              <w:snapToGrid w:val="0"/>
              <w:spacing w:beforeAutospacing="0" w:line="280" w:lineRule="exact"/>
              <w:textAlignment w:val="auto"/>
              <w:rPr>
                <w:rFonts w:hint="eastAsia" w:ascii="仿宋" w:hAnsi="仿宋" w:eastAsia="仿宋" w:cs="Times New Roman"/>
                <w:bCs/>
                <w:color w:val="auto"/>
                <w:sz w:val="20"/>
                <w:szCs w:val="20"/>
                <w:lang w:val="en-US" w:eastAsia="zh-CN"/>
              </w:rPr>
            </w:pPr>
            <w:r>
              <w:rPr>
                <w:rFonts w:hint="eastAsia" w:ascii="仿宋" w:hAnsi="仿宋" w:eastAsia="仿宋" w:cs="Times New Roman"/>
                <w:bCs/>
                <w:color w:val="auto"/>
                <w:sz w:val="20"/>
                <w:szCs w:val="20"/>
                <w:lang w:val="en-US" w:eastAsia="zh-CN"/>
              </w:rPr>
              <w:t>3.投标单位提供国家质量监督检验中心出具的“床脚脚套”委托抽检报告，检测依据符合国家标准GB 28481-2012（塑料家具中有害物质限量）。全部符合标准要求得2分，一项不符合得0分。</w:t>
            </w:r>
          </w:p>
          <w:p>
            <w:pPr>
              <w:keepNext w:val="0"/>
              <w:keepLines w:val="0"/>
              <w:pageBreakBefore w:val="0"/>
              <w:widowControl w:val="0"/>
              <w:tabs>
                <w:tab w:val="left" w:pos="0"/>
              </w:tabs>
              <w:kinsoku/>
              <w:wordWrap/>
              <w:overflowPunct/>
              <w:topLinePunct w:val="0"/>
              <w:autoSpaceDE/>
              <w:autoSpaceDN/>
              <w:bidi w:val="0"/>
              <w:adjustRightInd w:val="0"/>
              <w:snapToGrid w:val="0"/>
              <w:spacing w:beforeAutospacing="0" w:line="280" w:lineRule="exact"/>
              <w:textAlignment w:val="auto"/>
              <w:rPr>
                <w:rFonts w:hint="eastAsia" w:ascii="仿宋" w:hAnsi="仿宋" w:eastAsia="仿宋" w:cs="Times New Roman"/>
                <w:bCs/>
                <w:color w:val="auto"/>
                <w:sz w:val="20"/>
                <w:szCs w:val="20"/>
                <w:lang w:val="en-US" w:eastAsia="zh-CN"/>
              </w:rPr>
            </w:pPr>
            <w:r>
              <w:rPr>
                <w:rFonts w:hint="eastAsia" w:ascii="仿宋" w:hAnsi="仿宋" w:eastAsia="仿宋" w:cs="Times New Roman"/>
                <w:bCs/>
                <w:color w:val="auto"/>
                <w:sz w:val="20"/>
                <w:szCs w:val="20"/>
                <w:lang w:val="en-US" w:eastAsia="zh-CN"/>
              </w:rPr>
              <w:t>4.投标单位提供国家质量监督检验中心出具的“公寓椅”委托抽检报告，检测依据符合国家标准GB/T3325--2017（金属家具通用技术条件）, GB/T35607--2017（绿色产品评价 家具）。全部符合标准要求得2分，一项不符合得0分。</w:t>
            </w:r>
          </w:p>
          <w:p>
            <w:pPr>
              <w:keepNext w:val="0"/>
              <w:keepLines w:val="0"/>
              <w:pageBreakBefore w:val="0"/>
              <w:widowControl w:val="0"/>
              <w:tabs>
                <w:tab w:val="left" w:pos="0"/>
              </w:tabs>
              <w:kinsoku/>
              <w:wordWrap/>
              <w:overflowPunct/>
              <w:topLinePunct w:val="0"/>
              <w:autoSpaceDE/>
              <w:autoSpaceDN/>
              <w:bidi w:val="0"/>
              <w:adjustRightInd w:val="0"/>
              <w:snapToGrid w:val="0"/>
              <w:spacing w:beforeAutospacing="0" w:line="280" w:lineRule="exact"/>
              <w:textAlignment w:val="auto"/>
              <w:rPr>
                <w:rFonts w:hint="eastAsia" w:ascii="仿宋" w:hAnsi="仿宋" w:eastAsia="仿宋" w:cs="Times New Roman"/>
                <w:bCs/>
                <w:color w:val="auto"/>
                <w:sz w:val="20"/>
                <w:szCs w:val="20"/>
                <w:lang w:val="en-US" w:eastAsia="zh-CN"/>
              </w:rPr>
            </w:pPr>
            <w:r>
              <w:rPr>
                <w:rFonts w:hint="eastAsia" w:ascii="仿宋" w:hAnsi="仿宋" w:eastAsia="仿宋" w:cs="Times New Roman"/>
                <w:bCs/>
                <w:color w:val="auto"/>
                <w:sz w:val="20"/>
                <w:szCs w:val="20"/>
                <w:lang w:val="en-US" w:eastAsia="zh-CN"/>
              </w:rPr>
              <w:t>5.投标单位提供国家质量监督检验中心出具的“学生公寓书桌”委托抽检报告，检测依据符合国家标准，GB/T3324--2017（木家具通用技术条件）,GB18584--2001（室内装饰装修材料木家具中有害物质限量）。全部符合标准要求得1分，一项不符合得0分。</w:t>
            </w:r>
          </w:p>
          <w:p>
            <w:pPr>
              <w:keepNext w:val="0"/>
              <w:keepLines w:val="0"/>
              <w:pageBreakBefore w:val="0"/>
              <w:widowControl w:val="0"/>
              <w:tabs>
                <w:tab w:val="left" w:pos="0"/>
              </w:tabs>
              <w:kinsoku/>
              <w:wordWrap/>
              <w:overflowPunct/>
              <w:topLinePunct w:val="0"/>
              <w:autoSpaceDE/>
              <w:autoSpaceDN/>
              <w:bidi w:val="0"/>
              <w:adjustRightInd w:val="0"/>
              <w:snapToGrid w:val="0"/>
              <w:spacing w:beforeAutospacing="0" w:line="280" w:lineRule="exact"/>
              <w:textAlignment w:val="auto"/>
              <w:rPr>
                <w:rFonts w:hint="eastAsia" w:ascii="仿宋" w:hAnsi="仿宋" w:eastAsia="仿宋" w:cs="Times New Roman"/>
                <w:bCs/>
                <w:color w:val="auto"/>
                <w:sz w:val="20"/>
                <w:szCs w:val="20"/>
                <w:lang w:val="en-US" w:eastAsia="zh-CN"/>
              </w:rPr>
            </w:pPr>
            <w:r>
              <w:rPr>
                <w:rFonts w:hint="eastAsia" w:ascii="仿宋" w:hAnsi="仿宋" w:eastAsia="仿宋" w:cs="Times New Roman"/>
                <w:bCs/>
                <w:color w:val="auto"/>
                <w:sz w:val="20"/>
                <w:szCs w:val="20"/>
                <w:lang w:val="en-US" w:eastAsia="zh-CN"/>
              </w:rPr>
              <w:t>6.投标单位提供国家质量监督检验中心出具的“杉木床板”委托抽检报告，检测依据符合国家标准；GB/T3324--2017（木家具通用技术条件）,GB18584--2001（室内装饰装修材料木家具中有害物质限量）， GB/T35607--2017（绿色产品评价 家具）。全部符合标准要求得1分，一项不符合得0分。</w:t>
            </w:r>
          </w:p>
          <w:p>
            <w:pPr>
              <w:keepNext w:val="0"/>
              <w:keepLines w:val="0"/>
              <w:pageBreakBefore w:val="0"/>
              <w:widowControl w:val="0"/>
              <w:tabs>
                <w:tab w:val="left" w:pos="0"/>
              </w:tabs>
              <w:kinsoku/>
              <w:wordWrap/>
              <w:overflowPunct/>
              <w:topLinePunct w:val="0"/>
              <w:autoSpaceDE/>
              <w:autoSpaceDN/>
              <w:bidi w:val="0"/>
              <w:adjustRightInd w:val="0"/>
              <w:snapToGrid w:val="0"/>
              <w:spacing w:beforeAutospacing="0" w:line="280" w:lineRule="exact"/>
              <w:textAlignment w:val="auto"/>
              <w:rPr>
                <w:rFonts w:hint="eastAsia" w:ascii="仿宋" w:hAnsi="仿宋" w:eastAsia="仿宋" w:cs="Times New Roman"/>
                <w:bCs/>
                <w:color w:val="auto"/>
                <w:sz w:val="20"/>
                <w:szCs w:val="20"/>
                <w:lang w:val="en-US" w:eastAsia="zh-CN"/>
              </w:rPr>
            </w:pPr>
            <w:r>
              <w:rPr>
                <w:rFonts w:hint="eastAsia" w:ascii="仿宋" w:hAnsi="仿宋" w:eastAsia="仿宋" w:cs="Times New Roman"/>
                <w:bCs/>
                <w:color w:val="auto"/>
                <w:sz w:val="20"/>
                <w:szCs w:val="20"/>
                <w:lang w:val="en-US" w:eastAsia="zh-CN"/>
              </w:rPr>
              <w:t>7.投标单位提供国家质量监督检验中心出具的“塑粉”委托抽检报告，检测依据符合国家标准（HG-T 2006-2006 热固性粉末涂料）。全部符合标准要求得1分，一项不符合得0分。</w:t>
            </w:r>
          </w:p>
          <w:p>
            <w:pPr>
              <w:keepNext w:val="0"/>
              <w:keepLines w:val="0"/>
              <w:pageBreakBefore w:val="0"/>
              <w:widowControl w:val="0"/>
              <w:tabs>
                <w:tab w:val="left" w:pos="0"/>
              </w:tabs>
              <w:kinsoku/>
              <w:wordWrap/>
              <w:overflowPunct/>
              <w:topLinePunct w:val="0"/>
              <w:autoSpaceDE/>
              <w:autoSpaceDN/>
              <w:bidi w:val="0"/>
              <w:adjustRightInd w:val="0"/>
              <w:snapToGrid w:val="0"/>
              <w:spacing w:beforeAutospacing="0" w:line="280" w:lineRule="exact"/>
              <w:textAlignment w:val="auto"/>
              <w:rPr>
                <w:rFonts w:hint="eastAsia" w:ascii="仿宋" w:hAnsi="仿宋" w:eastAsia="仿宋" w:cs="Times New Roman"/>
                <w:bCs/>
                <w:color w:val="auto"/>
                <w:sz w:val="20"/>
                <w:szCs w:val="20"/>
                <w:lang w:val="en-US" w:eastAsia="zh-CN"/>
              </w:rPr>
            </w:pPr>
            <w:r>
              <w:rPr>
                <w:rFonts w:hint="eastAsia" w:ascii="仿宋" w:hAnsi="仿宋" w:eastAsia="仿宋" w:cs="Times New Roman"/>
                <w:bCs/>
                <w:color w:val="auto"/>
                <w:sz w:val="20"/>
                <w:szCs w:val="20"/>
                <w:lang w:val="en-US" w:eastAsia="zh-CN"/>
              </w:rPr>
              <w:t>8.投标单位提供国家质量监督检验中心出具的“热熔胶”委托抽检报告，检测依据符合国家标准。全部符合标准要求得1分，一项不符合得0分。</w:t>
            </w:r>
          </w:p>
          <w:p>
            <w:pPr>
              <w:keepNext w:val="0"/>
              <w:keepLines w:val="0"/>
              <w:pageBreakBefore w:val="0"/>
              <w:widowControl w:val="0"/>
              <w:tabs>
                <w:tab w:val="left" w:pos="0"/>
              </w:tabs>
              <w:kinsoku/>
              <w:wordWrap/>
              <w:overflowPunct/>
              <w:topLinePunct w:val="0"/>
              <w:autoSpaceDE/>
              <w:autoSpaceDN/>
              <w:bidi w:val="0"/>
              <w:adjustRightInd w:val="0"/>
              <w:snapToGrid w:val="0"/>
              <w:spacing w:beforeAutospacing="0" w:line="280" w:lineRule="exact"/>
              <w:textAlignment w:val="auto"/>
              <w:rPr>
                <w:rFonts w:hint="eastAsia" w:ascii="仿宋" w:hAnsi="仿宋" w:eastAsia="仿宋" w:cs="Times New Roman"/>
                <w:bCs/>
                <w:color w:val="auto"/>
                <w:sz w:val="20"/>
                <w:szCs w:val="20"/>
                <w:lang w:val="en-US" w:eastAsia="zh-CN"/>
              </w:rPr>
            </w:pPr>
            <w:r>
              <w:rPr>
                <w:rFonts w:hint="eastAsia" w:ascii="仿宋" w:hAnsi="仿宋" w:eastAsia="仿宋" w:cs="Times New Roman"/>
                <w:bCs/>
                <w:color w:val="auto"/>
                <w:sz w:val="20"/>
                <w:szCs w:val="20"/>
                <w:lang w:val="en-US" w:eastAsia="zh-CN"/>
              </w:rPr>
              <w:t>9.投标单位提供国家质量监督检验中心出具的“PVC 封边条”委托抽检报告，检测依据符合国家标准。全部符合标准要求得1分，一项不符合得0分。</w:t>
            </w:r>
          </w:p>
          <w:p>
            <w:pPr>
              <w:keepNext w:val="0"/>
              <w:keepLines w:val="0"/>
              <w:pageBreakBefore w:val="0"/>
              <w:widowControl w:val="0"/>
              <w:tabs>
                <w:tab w:val="left" w:pos="0"/>
              </w:tabs>
              <w:kinsoku/>
              <w:wordWrap/>
              <w:overflowPunct/>
              <w:topLinePunct w:val="0"/>
              <w:autoSpaceDE/>
              <w:autoSpaceDN/>
              <w:bidi w:val="0"/>
              <w:adjustRightInd w:val="0"/>
              <w:snapToGrid w:val="0"/>
              <w:spacing w:beforeAutospacing="0" w:line="280" w:lineRule="exact"/>
              <w:textAlignment w:val="auto"/>
              <w:rPr>
                <w:rFonts w:hint="default" w:ascii="仿宋" w:hAnsi="仿宋" w:eastAsia="仿宋" w:cs="Times New Roman"/>
                <w:bCs/>
                <w:color w:val="auto"/>
                <w:sz w:val="20"/>
                <w:szCs w:val="20"/>
                <w:lang w:val="en-US" w:eastAsia="zh-CN"/>
              </w:rPr>
            </w:pPr>
            <w:r>
              <w:rPr>
                <w:rFonts w:hint="eastAsia" w:ascii="仿宋" w:hAnsi="仿宋" w:eastAsia="仿宋" w:cs="Times New Roman"/>
                <w:bCs/>
                <w:color w:val="auto"/>
                <w:sz w:val="20"/>
                <w:szCs w:val="20"/>
                <w:lang w:val="en-US" w:eastAsia="zh-CN"/>
              </w:rPr>
              <w:t>10.投标单位提供国家质量监督检验中心出具的“学生公寓钢木组合家具”委托抽检报告，检测依据符合国家标准。全部符合标准要求得2分，一项不符合得0分。</w:t>
            </w:r>
          </w:p>
          <w:p>
            <w:pPr>
              <w:keepNext w:val="0"/>
              <w:keepLines w:val="0"/>
              <w:pageBreakBefore w:val="0"/>
              <w:widowControl w:val="0"/>
              <w:tabs>
                <w:tab w:val="left" w:pos="0"/>
              </w:tabs>
              <w:kinsoku/>
              <w:wordWrap/>
              <w:overflowPunct/>
              <w:topLinePunct w:val="0"/>
              <w:autoSpaceDE/>
              <w:autoSpaceDN/>
              <w:bidi w:val="0"/>
              <w:adjustRightInd w:val="0"/>
              <w:snapToGrid w:val="0"/>
              <w:spacing w:beforeAutospacing="0" w:line="280" w:lineRule="exact"/>
              <w:textAlignment w:val="auto"/>
              <w:rPr>
                <w:rFonts w:hint="eastAsia" w:ascii="仿宋" w:hAnsi="仿宋" w:eastAsia="仿宋" w:cs="Times New Roman"/>
                <w:bCs/>
                <w:color w:val="auto"/>
                <w:sz w:val="20"/>
                <w:szCs w:val="20"/>
              </w:rPr>
            </w:pPr>
            <w:r>
              <w:rPr>
                <w:rFonts w:hint="eastAsia" w:ascii="仿宋" w:hAnsi="仿宋" w:eastAsia="仿宋" w:cs="Times New Roman"/>
                <w:bCs/>
                <w:color w:val="auto"/>
                <w:sz w:val="20"/>
                <w:szCs w:val="20"/>
                <w:lang w:val="en-US" w:eastAsia="zh-CN"/>
              </w:rPr>
              <w:t xml:space="preserve">  （以上评审依据：1.国家级家具产品质量监督检验中心出具的检测报告扫描件。2.需要提供二维码查询。3.如经查实有提供虚假材料，将取消中标资格，并予以相关处罚。）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1218" w:type="dxa"/>
            <w:vMerge w:val="continue"/>
            <w:noWrap w:val="0"/>
            <w:vAlign w:val="top"/>
          </w:tcPr>
          <w:p>
            <w:pPr>
              <w:keepNext w:val="0"/>
              <w:keepLines w:val="0"/>
              <w:pageBreakBefore w:val="0"/>
              <w:tabs>
                <w:tab w:val="left" w:pos="0"/>
              </w:tabs>
              <w:kinsoku/>
              <w:wordWrap/>
              <w:overflowPunct/>
              <w:topLinePunct w:val="0"/>
              <w:autoSpaceDE/>
              <w:autoSpaceDN/>
              <w:bidi w:val="0"/>
              <w:adjustRightInd w:val="0"/>
              <w:snapToGrid w:val="0"/>
              <w:spacing w:beforeAutospacing="0" w:line="280" w:lineRule="exact"/>
              <w:ind w:firstLine="420" w:firstLineChars="200"/>
              <w:textAlignment w:val="auto"/>
              <w:rPr>
                <w:rFonts w:hint="eastAsia" w:ascii="仿宋" w:hAnsi="仿宋" w:eastAsia="仿宋"/>
                <w:bCs/>
                <w:color w:val="auto"/>
                <w:szCs w:val="21"/>
              </w:rPr>
            </w:pPr>
          </w:p>
        </w:tc>
        <w:tc>
          <w:tcPr>
            <w:tcW w:w="1365"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Autospacing="0" w:line="280" w:lineRule="exact"/>
              <w:jc w:val="center"/>
              <w:textAlignment w:val="auto"/>
              <w:rPr>
                <w:rFonts w:hint="eastAsia" w:ascii="仿宋" w:hAnsi="仿宋" w:eastAsia="仿宋" w:cs="Times New Roman"/>
                <w:bCs/>
                <w:color w:val="auto"/>
                <w:szCs w:val="21"/>
              </w:rPr>
            </w:pPr>
            <w:r>
              <w:rPr>
                <w:rFonts w:hint="eastAsia" w:ascii="仿宋" w:hAnsi="仿宋" w:eastAsia="仿宋" w:cs="Times New Roman"/>
                <w:bCs/>
                <w:color w:val="auto"/>
                <w:szCs w:val="21"/>
              </w:rPr>
              <w:t>供货方案评价</w:t>
            </w:r>
          </w:p>
        </w:tc>
        <w:tc>
          <w:tcPr>
            <w:tcW w:w="915"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Autospacing="0" w:line="280" w:lineRule="exact"/>
              <w:textAlignment w:val="auto"/>
              <w:rPr>
                <w:rFonts w:hint="eastAsia" w:ascii="仿宋" w:hAnsi="仿宋" w:eastAsia="仿宋" w:cs="Times New Roman"/>
                <w:bCs/>
                <w:color w:val="auto"/>
                <w:szCs w:val="21"/>
              </w:rPr>
            </w:pPr>
            <w:r>
              <w:rPr>
                <w:rFonts w:hint="eastAsia" w:ascii="仿宋" w:hAnsi="仿宋" w:eastAsia="仿宋" w:cs="Times New Roman"/>
                <w:bCs/>
                <w:color w:val="auto"/>
                <w:szCs w:val="21"/>
                <w:lang w:val="en-US" w:eastAsia="zh-CN"/>
              </w:rPr>
              <w:t>5</w:t>
            </w:r>
            <w:r>
              <w:rPr>
                <w:rFonts w:hint="eastAsia" w:ascii="仿宋" w:hAnsi="仿宋" w:eastAsia="仿宋" w:cs="Times New Roman"/>
                <w:bCs/>
                <w:color w:val="auto"/>
                <w:szCs w:val="21"/>
              </w:rPr>
              <w:t>分</w:t>
            </w:r>
          </w:p>
        </w:tc>
        <w:tc>
          <w:tcPr>
            <w:tcW w:w="6302"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line="280" w:lineRule="exact"/>
              <w:textAlignment w:val="auto"/>
              <w:rPr>
                <w:rFonts w:hint="eastAsia" w:ascii="仿宋" w:hAnsi="仿宋" w:eastAsia="仿宋" w:cs="Times New Roman"/>
                <w:bCs/>
                <w:color w:val="auto"/>
                <w:sz w:val="20"/>
                <w:szCs w:val="20"/>
              </w:rPr>
            </w:pPr>
            <w:r>
              <w:rPr>
                <w:rFonts w:hint="eastAsia" w:ascii="仿宋" w:hAnsi="仿宋" w:eastAsia="仿宋" w:cs="Times New Roman"/>
                <w:bCs/>
                <w:color w:val="auto"/>
                <w:sz w:val="20"/>
                <w:szCs w:val="20"/>
              </w:rPr>
              <w:t>按投标人提供实施方案：方案包含且不限于（1、项目进度计划及保证措施；2、安装施工程序及人员安排；3、质量保证措施；4、安全文明施工措施），方案完整可行性高的计</w:t>
            </w:r>
            <w:r>
              <w:rPr>
                <w:rFonts w:hint="eastAsia" w:ascii="仿宋" w:hAnsi="仿宋" w:eastAsia="仿宋" w:cs="Times New Roman"/>
                <w:bCs/>
                <w:color w:val="auto"/>
                <w:sz w:val="20"/>
                <w:szCs w:val="20"/>
                <w:lang w:val="en-US" w:eastAsia="zh-CN"/>
              </w:rPr>
              <w:t>5</w:t>
            </w:r>
            <w:r>
              <w:rPr>
                <w:rFonts w:hint="eastAsia" w:ascii="仿宋" w:hAnsi="仿宋" w:eastAsia="仿宋" w:cs="Times New Roman"/>
                <w:bCs/>
                <w:color w:val="auto"/>
                <w:sz w:val="20"/>
                <w:szCs w:val="20"/>
              </w:rPr>
              <w:t>分，方案缺漏或可行性不高的每项扣1分，扣完为止。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218" w:type="dxa"/>
            <w:vMerge w:val="restart"/>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Autospacing="0" w:line="280" w:lineRule="exact"/>
              <w:ind w:firstLine="420" w:firstLineChars="200"/>
              <w:textAlignment w:val="auto"/>
              <w:rPr>
                <w:rFonts w:hint="eastAsia" w:ascii="仿宋" w:hAnsi="仿宋" w:eastAsia="仿宋" w:cs="Times New Roman"/>
                <w:bCs/>
                <w:color w:val="auto"/>
                <w:szCs w:val="21"/>
              </w:rPr>
            </w:pPr>
            <w:r>
              <w:rPr>
                <w:rFonts w:hint="eastAsia" w:ascii="仿宋" w:hAnsi="仿宋" w:eastAsia="仿宋" w:cs="Times New Roman"/>
                <w:bCs/>
                <w:color w:val="auto"/>
                <w:szCs w:val="21"/>
              </w:rPr>
              <w:t>商</w:t>
            </w:r>
          </w:p>
          <w:p>
            <w:pPr>
              <w:keepNext w:val="0"/>
              <w:keepLines w:val="0"/>
              <w:pageBreakBefore w:val="0"/>
              <w:tabs>
                <w:tab w:val="left" w:pos="0"/>
              </w:tabs>
              <w:kinsoku/>
              <w:wordWrap/>
              <w:overflowPunct/>
              <w:topLinePunct w:val="0"/>
              <w:autoSpaceDE/>
              <w:autoSpaceDN/>
              <w:bidi w:val="0"/>
              <w:adjustRightInd w:val="0"/>
              <w:snapToGrid w:val="0"/>
              <w:spacing w:beforeAutospacing="0" w:line="280" w:lineRule="exact"/>
              <w:ind w:firstLine="420" w:firstLineChars="200"/>
              <w:textAlignment w:val="auto"/>
              <w:rPr>
                <w:rFonts w:hint="eastAsia" w:ascii="仿宋" w:hAnsi="仿宋" w:eastAsia="仿宋" w:cs="Times New Roman"/>
                <w:bCs/>
                <w:color w:val="auto"/>
                <w:szCs w:val="21"/>
              </w:rPr>
            </w:pPr>
            <w:r>
              <w:rPr>
                <w:rFonts w:hint="eastAsia" w:ascii="仿宋" w:hAnsi="仿宋" w:eastAsia="仿宋" w:cs="Times New Roman"/>
                <w:bCs/>
                <w:color w:val="auto"/>
                <w:szCs w:val="21"/>
              </w:rPr>
              <w:t>务</w:t>
            </w:r>
          </w:p>
          <w:p>
            <w:pPr>
              <w:keepNext w:val="0"/>
              <w:keepLines w:val="0"/>
              <w:pageBreakBefore w:val="0"/>
              <w:tabs>
                <w:tab w:val="left" w:pos="0"/>
              </w:tabs>
              <w:kinsoku/>
              <w:wordWrap/>
              <w:overflowPunct/>
              <w:topLinePunct w:val="0"/>
              <w:autoSpaceDE/>
              <w:autoSpaceDN/>
              <w:bidi w:val="0"/>
              <w:adjustRightInd w:val="0"/>
              <w:snapToGrid w:val="0"/>
              <w:spacing w:beforeAutospacing="0" w:line="280" w:lineRule="exact"/>
              <w:ind w:firstLine="420" w:firstLineChars="200"/>
              <w:textAlignment w:val="auto"/>
              <w:rPr>
                <w:rFonts w:hint="eastAsia" w:ascii="仿宋" w:hAnsi="仿宋" w:eastAsia="仿宋" w:cs="Times New Roman"/>
                <w:bCs/>
                <w:color w:val="auto"/>
                <w:szCs w:val="21"/>
              </w:rPr>
            </w:pPr>
            <w:r>
              <w:rPr>
                <w:rFonts w:hint="eastAsia" w:ascii="仿宋" w:hAnsi="仿宋" w:eastAsia="仿宋" w:cs="Times New Roman"/>
                <w:bCs/>
                <w:color w:val="auto"/>
                <w:szCs w:val="21"/>
              </w:rPr>
              <w:t>部</w:t>
            </w:r>
          </w:p>
          <w:p>
            <w:pPr>
              <w:keepNext w:val="0"/>
              <w:keepLines w:val="0"/>
              <w:pageBreakBefore w:val="0"/>
              <w:tabs>
                <w:tab w:val="left" w:pos="0"/>
              </w:tabs>
              <w:kinsoku/>
              <w:wordWrap/>
              <w:overflowPunct/>
              <w:topLinePunct w:val="0"/>
              <w:autoSpaceDE/>
              <w:autoSpaceDN/>
              <w:bidi w:val="0"/>
              <w:adjustRightInd w:val="0"/>
              <w:snapToGrid w:val="0"/>
              <w:spacing w:beforeAutospacing="0" w:line="280" w:lineRule="exact"/>
              <w:ind w:firstLine="420" w:firstLineChars="200"/>
              <w:textAlignment w:val="auto"/>
              <w:rPr>
                <w:rFonts w:hint="eastAsia" w:ascii="仿宋" w:hAnsi="仿宋" w:eastAsia="仿宋" w:cs="Times New Roman"/>
                <w:bCs/>
                <w:color w:val="auto"/>
                <w:szCs w:val="21"/>
              </w:rPr>
            </w:pPr>
            <w:r>
              <w:rPr>
                <w:rFonts w:hint="eastAsia" w:ascii="仿宋" w:hAnsi="仿宋" w:eastAsia="仿宋" w:cs="Times New Roman"/>
                <w:bCs/>
                <w:color w:val="auto"/>
                <w:szCs w:val="21"/>
              </w:rPr>
              <w:t>分</w:t>
            </w:r>
          </w:p>
          <w:p>
            <w:pPr>
              <w:keepNext w:val="0"/>
              <w:keepLines w:val="0"/>
              <w:pageBreakBefore w:val="0"/>
              <w:tabs>
                <w:tab w:val="left" w:pos="0"/>
              </w:tabs>
              <w:kinsoku/>
              <w:wordWrap/>
              <w:overflowPunct/>
              <w:topLinePunct w:val="0"/>
              <w:autoSpaceDE/>
              <w:autoSpaceDN/>
              <w:bidi w:val="0"/>
              <w:adjustRightInd w:val="0"/>
              <w:snapToGrid w:val="0"/>
              <w:spacing w:beforeAutospacing="0" w:line="280" w:lineRule="exact"/>
              <w:ind w:firstLine="210" w:firstLineChars="100"/>
              <w:textAlignment w:val="auto"/>
              <w:rPr>
                <w:rFonts w:hint="eastAsia" w:ascii="仿宋" w:hAnsi="仿宋" w:eastAsia="仿宋" w:cs="Times New Roman"/>
                <w:bCs/>
                <w:color w:val="auto"/>
                <w:szCs w:val="21"/>
              </w:rPr>
            </w:pPr>
            <w:r>
              <w:rPr>
                <w:rFonts w:hint="eastAsia" w:ascii="仿宋" w:hAnsi="仿宋" w:eastAsia="仿宋" w:cs="Times New Roman"/>
                <w:bCs/>
                <w:color w:val="auto"/>
                <w:szCs w:val="21"/>
              </w:rPr>
              <w:t>（20分）</w:t>
            </w:r>
          </w:p>
          <w:p>
            <w:pPr>
              <w:pStyle w:val="2"/>
              <w:keepNext w:val="0"/>
              <w:keepLines w:val="0"/>
              <w:pageBreakBefore w:val="0"/>
              <w:kinsoku/>
              <w:wordWrap/>
              <w:overflowPunct/>
              <w:topLinePunct w:val="0"/>
              <w:autoSpaceDE/>
              <w:autoSpaceDN/>
              <w:bidi w:val="0"/>
              <w:spacing w:before="0" w:beforeAutospacing="0" w:after="0" w:line="280" w:lineRule="exact"/>
              <w:textAlignment w:val="auto"/>
              <w:rPr>
                <w:rFonts w:hint="eastAsia"/>
                <w:color w:val="auto"/>
              </w:rPr>
            </w:pPr>
          </w:p>
          <w:p>
            <w:pPr>
              <w:pStyle w:val="4"/>
              <w:keepNext w:val="0"/>
              <w:keepLines w:val="0"/>
              <w:pageBreakBefore w:val="0"/>
              <w:kinsoku/>
              <w:wordWrap/>
              <w:overflowPunct/>
              <w:topLinePunct w:val="0"/>
              <w:autoSpaceDE/>
              <w:autoSpaceDN/>
              <w:bidi w:val="0"/>
              <w:spacing w:beforeAutospacing="0" w:line="280" w:lineRule="exact"/>
              <w:textAlignment w:val="auto"/>
              <w:rPr>
                <w:rFonts w:hint="eastAsia" w:ascii="仿宋" w:hAnsi="仿宋" w:eastAsia="仿宋"/>
                <w:bCs/>
                <w:color w:val="auto"/>
                <w:szCs w:val="21"/>
              </w:rPr>
            </w:pPr>
          </w:p>
          <w:p>
            <w:pPr>
              <w:pStyle w:val="4"/>
              <w:keepNext w:val="0"/>
              <w:keepLines w:val="0"/>
              <w:pageBreakBefore w:val="0"/>
              <w:kinsoku/>
              <w:wordWrap/>
              <w:overflowPunct/>
              <w:topLinePunct w:val="0"/>
              <w:autoSpaceDE/>
              <w:autoSpaceDN/>
              <w:bidi w:val="0"/>
              <w:spacing w:beforeAutospacing="0" w:line="280" w:lineRule="exact"/>
              <w:textAlignment w:val="auto"/>
              <w:rPr>
                <w:rFonts w:hint="eastAsia" w:ascii="仿宋" w:hAnsi="仿宋" w:eastAsia="仿宋"/>
                <w:bCs/>
                <w:color w:val="auto"/>
                <w:szCs w:val="21"/>
              </w:rPr>
            </w:pPr>
          </w:p>
          <w:p>
            <w:pPr>
              <w:pStyle w:val="4"/>
              <w:keepNext w:val="0"/>
              <w:keepLines w:val="0"/>
              <w:pageBreakBefore w:val="0"/>
              <w:kinsoku/>
              <w:wordWrap/>
              <w:overflowPunct/>
              <w:topLinePunct w:val="0"/>
              <w:autoSpaceDE/>
              <w:autoSpaceDN/>
              <w:bidi w:val="0"/>
              <w:spacing w:beforeAutospacing="0" w:line="280" w:lineRule="exact"/>
              <w:textAlignment w:val="auto"/>
              <w:rPr>
                <w:rFonts w:hint="eastAsia" w:ascii="仿宋" w:hAnsi="仿宋" w:eastAsia="仿宋"/>
                <w:bCs/>
                <w:color w:val="auto"/>
                <w:szCs w:val="21"/>
              </w:rPr>
            </w:pPr>
          </w:p>
          <w:p>
            <w:pPr>
              <w:pStyle w:val="4"/>
              <w:keepNext w:val="0"/>
              <w:keepLines w:val="0"/>
              <w:pageBreakBefore w:val="0"/>
              <w:kinsoku/>
              <w:wordWrap/>
              <w:overflowPunct/>
              <w:topLinePunct w:val="0"/>
              <w:autoSpaceDE/>
              <w:autoSpaceDN/>
              <w:bidi w:val="0"/>
              <w:spacing w:beforeAutospacing="0" w:line="280" w:lineRule="exact"/>
              <w:textAlignment w:val="auto"/>
              <w:rPr>
                <w:rFonts w:hint="eastAsia" w:ascii="仿宋" w:hAnsi="仿宋" w:eastAsia="仿宋"/>
                <w:bCs/>
                <w:color w:val="auto"/>
                <w:szCs w:val="21"/>
              </w:rPr>
            </w:pPr>
          </w:p>
        </w:tc>
        <w:tc>
          <w:tcPr>
            <w:tcW w:w="1365"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line="280" w:lineRule="exact"/>
              <w:jc w:val="center"/>
              <w:textAlignment w:val="auto"/>
              <w:rPr>
                <w:rFonts w:hint="eastAsia" w:ascii="仿宋" w:hAnsi="仿宋" w:eastAsia="仿宋" w:cs="Times New Roman"/>
                <w:bCs/>
                <w:color w:val="auto"/>
                <w:szCs w:val="21"/>
              </w:rPr>
            </w:pPr>
            <w:r>
              <w:rPr>
                <w:rFonts w:hint="eastAsia" w:ascii="仿宋" w:hAnsi="仿宋" w:eastAsia="仿宋" w:cs="Times New Roman"/>
                <w:bCs/>
                <w:color w:val="auto"/>
                <w:szCs w:val="21"/>
              </w:rPr>
              <w:t>综合实力</w:t>
            </w:r>
          </w:p>
        </w:tc>
        <w:tc>
          <w:tcPr>
            <w:tcW w:w="915"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line="280" w:lineRule="exact"/>
              <w:textAlignment w:val="auto"/>
              <w:rPr>
                <w:rFonts w:hint="default" w:ascii="仿宋" w:hAnsi="仿宋" w:eastAsia="仿宋" w:cs="Times New Roman"/>
                <w:bCs/>
                <w:color w:val="auto"/>
                <w:szCs w:val="21"/>
                <w:lang w:val="en-US" w:eastAsia="zh-CN"/>
              </w:rPr>
            </w:pPr>
            <w:r>
              <w:rPr>
                <w:rFonts w:hint="eastAsia" w:ascii="仿宋" w:hAnsi="仿宋" w:eastAsia="仿宋" w:cs="Times New Roman"/>
                <w:bCs/>
                <w:color w:val="auto"/>
                <w:szCs w:val="21"/>
                <w:lang w:val="en-US" w:eastAsia="zh-CN"/>
              </w:rPr>
              <w:t>10</w:t>
            </w:r>
            <w:r>
              <w:rPr>
                <w:rFonts w:hint="eastAsia" w:ascii="仿宋" w:hAnsi="仿宋" w:eastAsia="仿宋" w:cs="Times New Roman"/>
                <w:bCs/>
                <w:color w:val="auto"/>
                <w:szCs w:val="21"/>
              </w:rPr>
              <w:t>分</w:t>
            </w:r>
          </w:p>
        </w:tc>
        <w:tc>
          <w:tcPr>
            <w:tcW w:w="6302"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line="280" w:lineRule="exact"/>
              <w:textAlignment w:val="auto"/>
              <w:rPr>
                <w:rFonts w:hint="eastAsia" w:ascii="仿宋" w:hAnsi="仿宋" w:eastAsia="仿宋" w:cs="Times New Roman"/>
                <w:bCs/>
                <w:color w:val="auto"/>
                <w:sz w:val="20"/>
                <w:szCs w:val="20"/>
                <w:lang w:val="en-US" w:eastAsia="zh-CN"/>
              </w:rPr>
            </w:pPr>
            <w:r>
              <w:rPr>
                <w:rFonts w:hint="eastAsia" w:ascii="仿宋" w:hAnsi="仿宋" w:eastAsia="仿宋" w:cs="Times New Roman"/>
                <w:bCs/>
                <w:color w:val="auto"/>
                <w:sz w:val="20"/>
                <w:szCs w:val="20"/>
                <w:lang w:val="en-US" w:eastAsia="zh-CN"/>
              </w:rPr>
              <w:t>1.投标人具有有效的中国环保产品认证（认证范围金属公寓家具类；公寓组合床、木质公寓家具；衣柜）得5分。</w:t>
            </w:r>
          </w:p>
          <w:p>
            <w:pPr>
              <w:keepNext w:val="0"/>
              <w:keepLines w:val="0"/>
              <w:pageBreakBefore w:val="0"/>
              <w:widowControl w:val="0"/>
              <w:tabs>
                <w:tab w:val="left" w:pos="0"/>
              </w:tabs>
              <w:kinsoku/>
              <w:wordWrap/>
              <w:overflowPunct/>
              <w:topLinePunct w:val="0"/>
              <w:autoSpaceDE/>
              <w:autoSpaceDN/>
              <w:bidi w:val="0"/>
              <w:adjustRightInd w:val="0"/>
              <w:snapToGrid w:val="0"/>
              <w:spacing w:beforeAutospacing="0" w:line="280" w:lineRule="exact"/>
              <w:textAlignment w:val="auto"/>
              <w:rPr>
                <w:rFonts w:hint="eastAsia" w:ascii="仿宋" w:hAnsi="仿宋" w:eastAsia="仿宋" w:cs="Times New Roman"/>
                <w:bCs/>
                <w:color w:val="auto"/>
                <w:sz w:val="20"/>
                <w:szCs w:val="20"/>
                <w:lang w:val="en-US" w:eastAsia="zh-CN"/>
              </w:rPr>
            </w:pPr>
            <w:r>
              <w:rPr>
                <w:rFonts w:hint="eastAsia" w:ascii="仿宋" w:hAnsi="仿宋" w:eastAsia="仿宋" w:cs="Times New Roman"/>
                <w:bCs/>
                <w:color w:val="auto"/>
                <w:sz w:val="20"/>
                <w:szCs w:val="20"/>
                <w:lang w:val="en-US" w:eastAsia="zh-CN"/>
              </w:rPr>
              <w:t>2.投标人具有通过“企业诚信管理体系认证证书”（认证范围；公寓床）得5分。</w:t>
            </w:r>
          </w:p>
          <w:p>
            <w:pPr>
              <w:keepNext w:val="0"/>
              <w:keepLines w:val="0"/>
              <w:pageBreakBefore w:val="0"/>
              <w:widowControl w:val="0"/>
              <w:tabs>
                <w:tab w:val="left" w:pos="0"/>
              </w:tabs>
              <w:kinsoku/>
              <w:wordWrap/>
              <w:overflowPunct/>
              <w:topLinePunct w:val="0"/>
              <w:autoSpaceDE/>
              <w:autoSpaceDN/>
              <w:bidi w:val="0"/>
              <w:adjustRightInd w:val="0"/>
              <w:snapToGrid w:val="0"/>
              <w:spacing w:beforeAutospacing="0" w:line="280" w:lineRule="exact"/>
              <w:textAlignment w:val="auto"/>
              <w:rPr>
                <w:rFonts w:hint="eastAsia" w:ascii="仿宋" w:hAnsi="仿宋" w:eastAsia="仿宋" w:cs="Times New Roman"/>
                <w:bCs/>
                <w:color w:val="auto"/>
                <w:sz w:val="20"/>
                <w:szCs w:val="20"/>
              </w:rPr>
            </w:pPr>
            <w:r>
              <w:rPr>
                <w:rFonts w:hint="eastAsia" w:ascii="仿宋" w:hAnsi="仿宋" w:eastAsia="仿宋" w:cs="Times New Roman"/>
                <w:bCs/>
                <w:color w:val="auto"/>
                <w:sz w:val="20"/>
                <w:szCs w:val="20"/>
                <w:lang w:val="en-US" w:eastAsia="zh-CN"/>
              </w:rPr>
              <w:t>评审依据：以上两项须在投标文件中提供证书扫描件。不符或</w:t>
            </w:r>
            <w:r>
              <w:rPr>
                <w:rFonts w:hint="eastAsia" w:ascii="仿宋" w:hAnsi="仿宋" w:eastAsia="仿宋" w:cs="Times New Roman"/>
                <w:bCs/>
                <w:color w:val="auto"/>
                <w:sz w:val="20"/>
                <w:szCs w:val="20"/>
                <w:highlight w:val="none"/>
                <w:lang w:val="en-US" w:eastAsia="zh-CN"/>
              </w:rPr>
              <w:t>缺项的不计分，网页查询结果截图复印件，证书信息可通过中国国家认证认可监督管理委员会网站（www.cnca.gov.cn)查询（提供证明材料，)。现场网上查询,属实方可计分。证书扫描件开标现场查验，未提供或提供不合格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218" w:type="dxa"/>
            <w:vMerge w:val="continue"/>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Autospacing="0" w:line="280" w:lineRule="exact"/>
              <w:ind w:firstLine="105" w:firstLineChars="50"/>
              <w:textAlignment w:val="auto"/>
              <w:rPr>
                <w:rFonts w:hint="eastAsia" w:ascii="仿宋" w:hAnsi="仿宋" w:eastAsia="仿宋"/>
                <w:bCs/>
                <w:color w:val="auto"/>
                <w:szCs w:val="21"/>
              </w:rPr>
            </w:pPr>
          </w:p>
        </w:tc>
        <w:tc>
          <w:tcPr>
            <w:tcW w:w="1365"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line="280" w:lineRule="exact"/>
              <w:jc w:val="center"/>
              <w:textAlignment w:val="auto"/>
              <w:rPr>
                <w:rFonts w:hint="eastAsia" w:ascii="仿宋" w:hAnsi="仿宋" w:eastAsia="仿宋" w:cs="Times New Roman"/>
                <w:bCs/>
                <w:color w:val="auto"/>
                <w:szCs w:val="21"/>
              </w:rPr>
            </w:pPr>
            <w:r>
              <w:rPr>
                <w:rFonts w:hint="eastAsia" w:ascii="仿宋" w:hAnsi="仿宋" w:eastAsia="仿宋" w:cs="Times New Roman"/>
                <w:bCs/>
                <w:color w:val="auto"/>
                <w:szCs w:val="21"/>
              </w:rPr>
              <w:t>类似业绩</w:t>
            </w:r>
          </w:p>
        </w:tc>
        <w:tc>
          <w:tcPr>
            <w:tcW w:w="915"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line="280" w:lineRule="exact"/>
              <w:textAlignment w:val="auto"/>
              <w:rPr>
                <w:rFonts w:hint="eastAsia" w:ascii="仿宋" w:hAnsi="仿宋" w:eastAsia="仿宋" w:cs="Times New Roman"/>
                <w:bCs/>
                <w:color w:val="auto"/>
                <w:szCs w:val="21"/>
                <w:lang w:eastAsia="zh-CN"/>
              </w:rPr>
            </w:pPr>
            <w:r>
              <w:rPr>
                <w:rFonts w:hint="eastAsia" w:ascii="仿宋" w:hAnsi="仿宋" w:eastAsia="仿宋" w:cs="Times New Roman"/>
                <w:bCs/>
                <w:color w:val="auto"/>
                <w:szCs w:val="21"/>
                <w:lang w:val="en-US" w:eastAsia="zh-CN"/>
              </w:rPr>
              <w:t>2</w:t>
            </w:r>
            <w:r>
              <w:rPr>
                <w:rFonts w:hint="eastAsia" w:ascii="仿宋" w:hAnsi="仿宋" w:eastAsia="仿宋" w:cs="Times New Roman"/>
                <w:bCs/>
                <w:color w:val="auto"/>
                <w:szCs w:val="21"/>
              </w:rPr>
              <w:t>分</w:t>
            </w:r>
          </w:p>
        </w:tc>
        <w:tc>
          <w:tcPr>
            <w:tcW w:w="6302"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line="280" w:lineRule="exact"/>
              <w:textAlignment w:val="auto"/>
              <w:rPr>
                <w:rFonts w:hint="eastAsia" w:ascii="仿宋" w:hAnsi="仿宋" w:eastAsia="仿宋" w:cs="Times New Roman"/>
                <w:bCs/>
                <w:color w:val="auto"/>
                <w:sz w:val="20"/>
                <w:szCs w:val="20"/>
              </w:rPr>
            </w:pPr>
            <w:r>
              <w:rPr>
                <w:rFonts w:hint="eastAsia" w:ascii="仿宋" w:hAnsi="仿宋" w:eastAsia="仿宋" w:cs="Times New Roman"/>
                <w:bCs/>
                <w:color w:val="auto"/>
                <w:sz w:val="20"/>
                <w:szCs w:val="20"/>
              </w:rPr>
              <w:t>投标人</w:t>
            </w:r>
            <w:r>
              <w:rPr>
                <w:rFonts w:hint="eastAsia" w:ascii="仿宋" w:hAnsi="仿宋" w:eastAsia="仿宋" w:cs="Times New Roman"/>
                <w:bCs/>
                <w:color w:val="auto"/>
                <w:sz w:val="20"/>
                <w:szCs w:val="20"/>
                <w:lang w:eastAsia="zh-CN"/>
              </w:rPr>
              <w:t>自</w:t>
            </w:r>
            <w:r>
              <w:rPr>
                <w:rFonts w:hint="eastAsia" w:ascii="仿宋" w:hAnsi="仿宋" w:eastAsia="仿宋" w:cs="Times New Roman"/>
                <w:bCs/>
                <w:color w:val="auto"/>
                <w:sz w:val="20"/>
                <w:szCs w:val="20"/>
                <w:lang w:val="en-US" w:eastAsia="zh-CN"/>
              </w:rPr>
              <w:t>2019年1月1日以来具有</w:t>
            </w:r>
            <w:r>
              <w:rPr>
                <w:rFonts w:hint="eastAsia" w:ascii="仿宋" w:hAnsi="仿宋" w:eastAsia="仿宋" w:cs="Times New Roman"/>
                <w:bCs/>
                <w:color w:val="auto"/>
                <w:sz w:val="20"/>
                <w:szCs w:val="20"/>
                <w:lang w:eastAsia="zh-CN"/>
              </w:rPr>
              <w:t>类</w:t>
            </w:r>
            <w:r>
              <w:rPr>
                <w:rFonts w:hint="eastAsia" w:ascii="仿宋" w:hAnsi="仿宋" w:eastAsia="仿宋" w:cs="Times New Roman"/>
                <w:bCs/>
                <w:color w:val="auto"/>
                <w:sz w:val="20"/>
                <w:szCs w:val="20"/>
              </w:rPr>
              <w:t>业绩的，每个计</w:t>
            </w:r>
            <w:r>
              <w:rPr>
                <w:rFonts w:hint="eastAsia" w:ascii="仿宋" w:hAnsi="仿宋" w:eastAsia="仿宋" w:cs="Times New Roman"/>
                <w:bCs/>
                <w:color w:val="auto"/>
                <w:sz w:val="20"/>
                <w:szCs w:val="20"/>
                <w:lang w:val="en-US" w:eastAsia="zh-CN"/>
              </w:rPr>
              <w:t>1</w:t>
            </w:r>
            <w:r>
              <w:rPr>
                <w:rFonts w:hint="eastAsia" w:ascii="仿宋" w:hAnsi="仿宋" w:eastAsia="仿宋" w:cs="Times New Roman"/>
                <w:bCs/>
                <w:color w:val="auto"/>
                <w:sz w:val="20"/>
                <w:szCs w:val="20"/>
              </w:rPr>
              <w:t>分，本项最多计</w:t>
            </w:r>
            <w:r>
              <w:rPr>
                <w:rFonts w:hint="eastAsia" w:ascii="仿宋" w:hAnsi="仿宋" w:eastAsia="仿宋" w:cs="Times New Roman"/>
                <w:bCs/>
                <w:color w:val="auto"/>
                <w:sz w:val="20"/>
                <w:szCs w:val="20"/>
                <w:lang w:val="en-US" w:eastAsia="zh-CN"/>
              </w:rPr>
              <w:t>2</w:t>
            </w:r>
            <w:r>
              <w:rPr>
                <w:rFonts w:hint="eastAsia" w:ascii="仿宋" w:hAnsi="仿宋" w:eastAsia="仿宋" w:cs="Times New Roman"/>
                <w:bCs/>
                <w:color w:val="auto"/>
                <w:sz w:val="20"/>
                <w:szCs w:val="20"/>
              </w:rPr>
              <w:t>分。</w:t>
            </w:r>
          </w:p>
          <w:p>
            <w:pPr>
              <w:keepNext w:val="0"/>
              <w:keepLines w:val="0"/>
              <w:pageBreakBefore w:val="0"/>
              <w:widowControl w:val="0"/>
              <w:tabs>
                <w:tab w:val="left" w:pos="0"/>
              </w:tabs>
              <w:kinsoku/>
              <w:wordWrap/>
              <w:overflowPunct/>
              <w:topLinePunct w:val="0"/>
              <w:autoSpaceDE/>
              <w:autoSpaceDN/>
              <w:bidi w:val="0"/>
              <w:adjustRightInd w:val="0"/>
              <w:snapToGrid w:val="0"/>
              <w:spacing w:beforeAutospacing="0" w:line="280" w:lineRule="exact"/>
              <w:textAlignment w:val="auto"/>
              <w:rPr>
                <w:rFonts w:hint="eastAsia" w:ascii="仿宋" w:hAnsi="仿宋" w:eastAsia="仿宋" w:cs="Times New Roman"/>
                <w:bCs/>
                <w:color w:val="auto"/>
                <w:sz w:val="20"/>
                <w:szCs w:val="20"/>
              </w:rPr>
            </w:pPr>
            <w:r>
              <w:rPr>
                <w:rFonts w:hint="eastAsia" w:ascii="仿宋" w:hAnsi="仿宋" w:eastAsia="仿宋" w:cs="Times New Roman"/>
                <w:bCs/>
                <w:color w:val="auto"/>
                <w:sz w:val="20"/>
                <w:szCs w:val="20"/>
              </w:rPr>
              <w:t>（提供合同和中标通知书清晰扫描件并加盖投标人公章，否则不计分）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218" w:type="dxa"/>
            <w:vMerge w:val="continue"/>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Autospacing="0" w:line="280" w:lineRule="exact"/>
              <w:ind w:firstLine="105" w:firstLineChars="50"/>
              <w:textAlignment w:val="auto"/>
              <w:rPr>
                <w:rFonts w:hint="eastAsia" w:ascii="仿宋" w:hAnsi="仿宋" w:eastAsia="仿宋"/>
                <w:bCs/>
                <w:color w:val="auto"/>
                <w:szCs w:val="21"/>
              </w:rPr>
            </w:pPr>
          </w:p>
        </w:tc>
        <w:tc>
          <w:tcPr>
            <w:tcW w:w="1365"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line="280" w:lineRule="exact"/>
              <w:jc w:val="center"/>
              <w:textAlignment w:val="auto"/>
              <w:rPr>
                <w:rFonts w:hint="eastAsia" w:ascii="仿宋" w:hAnsi="仿宋" w:eastAsia="仿宋" w:cs="Times New Roman"/>
                <w:bCs/>
                <w:color w:val="auto"/>
                <w:szCs w:val="21"/>
              </w:rPr>
            </w:pPr>
            <w:r>
              <w:rPr>
                <w:rFonts w:hint="eastAsia" w:ascii="仿宋" w:hAnsi="仿宋" w:eastAsia="仿宋" w:cs="Times New Roman"/>
                <w:bCs/>
                <w:color w:val="auto"/>
                <w:szCs w:val="21"/>
              </w:rPr>
              <w:t>售后服务</w:t>
            </w:r>
          </w:p>
        </w:tc>
        <w:tc>
          <w:tcPr>
            <w:tcW w:w="915"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line="280" w:lineRule="exact"/>
              <w:textAlignment w:val="auto"/>
              <w:rPr>
                <w:rFonts w:hint="eastAsia" w:ascii="仿宋" w:hAnsi="仿宋" w:eastAsia="仿宋" w:cs="Times New Roman"/>
                <w:bCs/>
                <w:color w:val="auto"/>
                <w:szCs w:val="21"/>
                <w:lang w:eastAsia="zh-CN"/>
              </w:rPr>
            </w:pPr>
            <w:r>
              <w:rPr>
                <w:rFonts w:hint="eastAsia" w:ascii="仿宋" w:hAnsi="仿宋" w:eastAsia="仿宋" w:cs="Times New Roman"/>
                <w:bCs/>
                <w:color w:val="auto"/>
                <w:szCs w:val="21"/>
                <w:lang w:val="en-US" w:eastAsia="zh-CN"/>
              </w:rPr>
              <w:t>3</w:t>
            </w:r>
            <w:r>
              <w:rPr>
                <w:rFonts w:hint="eastAsia" w:ascii="仿宋" w:hAnsi="仿宋" w:eastAsia="仿宋" w:cs="Times New Roman"/>
                <w:bCs/>
                <w:color w:val="auto"/>
                <w:szCs w:val="21"/>
              </w:rPr>
              <w:t>分</w:t>
            </w:r>
          </w:p>
        </w:tc>
        <w:tc>
          <w:tcPr>
            <w:tcW w:w="6302"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line="280" w:lineRule="exact"/>
              <w:textAlignment w:val="auto"/>
              <w:rPr>
                <w:rFonts w:hint="eastAsia" w:ascii="仿宋" w:hAnsi="仿宋" w:eastAsia="仿宋" w:cs="Times New Roman"/>
                <w:bCs/>
                <w:color w:val="auto"/>
                <w:sz w:val="20"/>
                <w:szCs w:val="20"/>
              </w:rPr>
            </w:pPr>
            <w:r>
              <w:rPr>
                <w:rFonts w:hint="eastAsia" w:ascii="仿宋" w:hAnsi="仿宋" w:eastAsia="仿宋" w:cs="Times New Roman"/>
                <w:bCs/>
                <w:color w:val="auto"/>
                <w:sz w:val="20"/>
                <w:szCs w:val="20"/>
              </w:rPr>
              <w:t>由投标人提供售后服务方案，方案包含且不限于（1</w:t>
            </w:r>
            <w:r>
              <w:rPr>
                <w:rFonts w:hint="eastAsia" w:ascii="仿宋" w:hAnsi="仿宋" w:eastAsia="仿宋" w:cs="Times New Roman"/>
                <w:bCs/>
                <w:color w:val="auto"/>
                <w:sz w:val="20"/>
                <w:szCs w:val="20"/>
                <w:lang w:val="en-US" w:eastAsia="zh-CN"/>
              </w:rPr>
              <w:t>.</w:t>
            </w:r>
            <w:r>
              <w:rPr>
                <w:rFonts w:hint="eastAsia" w:ascii="仿宋" w:hAnsi="仿宋" w:eastAsia="仿宋" w:cs="Times New Roman"/>
                <w:bCs/>
                <w:color w:val="auto"/>
                <w:sz w:val="20"/>
                <w:szCs w:val="20"/>
              </w:rPr>
              <w:t>售后服务计划及内容；2</w:t>
            </w:r>
            <w:r>
              <w:rPr>
                <w:rFonts w:hint="eastAsia" w:ascii="仿宋" w:hAnsi="仿宋" w:eastAsia="仿宋" w:cs="Times New Roman"/>
                <w:bCs/>
                <w:color w:val="auto"/>
                <w:sz w:val="20"/>
                <w:szCs w:val="20"/>
                <w:lang w:val="en-US" w:eastAsia="zh-CN"/>
              </w:rPr>
              <w:t>.</w:t>
            </w:r>
            <w:r>
              <w:rPr>
                <w:rFonts w:hint="eastAsia" w:ascii="仿宋" w:hAnsi="仿宋" w:eastAsia="仿宋" w:cs="Times New Roman"/>
                <w:bCs/>
                <w:color w:val="auto"/>
                <w:sz w:val="20"/>
                <w:szCs w:val="20"/>
              </w:rPr>
              <w:t>售后服务人员；3</w:t>
            </w:r>
            <w:r>
              <w:rPr>
                <w:rFonts w:hint="eastAsia" w:ascii="仿宋" w:hAnsi="仿宋" w:eastAsia="仿宋" w:cs="Times New Roman"/>
                <w:bCs/>
                <w:color w:val="auto"/>
                <w:sz w:val="20"/>
                <w:szCs w:val="20"/>
                <w:lang w:val="en-US" w:eastAsia="zh-CN"/>
              </w:rPr>
              <w:t>.</w:t>
            </w:r>
            <w:r>
              <w:rPr>
                <w:rFonts w:hint="eastAsia" w:ascii="仿宋" w:hAnsi="仿宋" w:eastAsia="仿宋" w:cs="Times New Roman"/>
                <w:bCs/>
                <w:color w:val="auto"/>
                <w:sz w:val="20"/>
                <w:szCs w:val="20"/>
              </w:rPr>
              <w:t>服务响应时间），方案完整可行性高的计</w:t>
            </w:r>
            <w:r>
              <w:rPr>
                <w:rFonts w:hint="eastAsia" w:ascii="仿宋" w:hAnsi="仿宋" w:eastAsia="仿宋" w:cs="Times New Roman"/>
                <w:bCs/>
                <w:color w:val="auto"/>
                <w:sz w:val="20"/>
                <w:szCs w:val="20"/>
                <w:lang w:val="en-US" w:eastAsia="zh-CN"/>
              </w:rPr>
              <w:t>3</w:t>
            </w:r>
            <w:r>
              <w:rPr>
                <w:rFonts w:hint="eastAsia" w:ascii="仿宋" w:hAnsi="仿宋" w:eastAsia="仿宋" w:cs="Times New Roman"/>
                <w:bCs/>
                <w:color w:val="auto"/>
                <w:sz w:val="20"/>
                <w:szCs w:val="20"/>
              </w:rPr>
              <w:t>分，方案缺漏或可行性不高的每项扣</w:t>
            </w:r>
            <w:r>
              <w:rPr>
                <w:rFonts w:hint="eastAsia" w:ascii="仿宋" w:hAnsi="仿宋" w:eastAsia="仿宋" w:cs="Times New Roman"/>
                <w:bCs/>
                <w:color w:val="auto"/>
                <w:sz w:val="20"/>
                <w:szCs w:val="20"/>
                <w:lang w:val="en-US" w:eastAsia="zh-CN"/>
              </w:rPr>
              <w:t>1</w:t>
            </w:r>
            <w:r>
              <w:rPr>
                <w:rFonts w:hint="eastAsia" w:ascii="仿宋" w:hAnsi="仿宋" w:eastAsia="仿宋" w:cs="Times New Roman"/>
                <w:bCs/>
                <w:color w:val="auto"/>
                <w:sz w:val="20"/>
                <w:szCs w:val="20"/>
              </w:rPr>
              <w:t>分，扣完为止。</w:t>
            </w:r>
          </w:p>
          <w:p>
            <w:pPr>
              <w:keepNext w:val="0"/>
              <w:keepLines w:val="0"/>
              <w:pageBreakBefore w:val="0"/>
              <w:widowControl w:val="0"/>
              <w:tabs>
                <w:tab w:val="left" w:pos="0"/>
              </w:tabs>
              <w:kinsoku/>
              <w:wordWrap/>
              <w:overflowPunct/>
              <w:topLinePunct w:val="0"/>
              <w:autoSpaceDE/>
              <w:autoSpaceDN/>
              <w:bidi w:val="0"/>
              <w:adjustRightInd w:val="0"/>
              <w:snapToGrid w:val="0"/>
              <w:spacing w:beforeAutospacing="0" w:line="280" w:lineRule="exact"/>
              <w:textAlignment w:val="auto"/>
              <w:rPr>
                <w:rFonts w:hint="eastAsia" w:ascii="仿宋" w:hAnsi="仿宋" w:eastAsia="仿宋" w:cs="Times New Roman"/>
                <w:bCs/>
                <w:color w:val="auto"/>
                <w:sz w:val="20"/>
                <w:szCs w:val="20"/>
              </w:rPr>
            </w:pPr>
            <w:r>
              <w:rPr>
                <w:rFonts w:hint="eastAsia" w:ascii="仿宋" w:hAnsi="仿宋" w:eastAsia="仿宋" w:cs="Times New Roman"/>
                <w:bCs/>
                <w:color w:val="auto"/>
                <w:sz w:val="20"/>
                <w:szCs w:val="20"/>
              </w:rPr>
              <w:t>（提供相关证件清晰扫描件并加盖投标人公章，否则不计分。）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218" w:type="dxa"/>
            <w:vMerge w:val="continue"/>
            <w:noWrap w:val="0"/>
            <w:vAlign w:val="center"/>
          </w:tcPr>
          <w:p>
            <w:pPr>
              <w:keepNext w:val="0"/>
              <w:keepLines w:val="0"/>
              <w:pageBreakBefore w:val="0"/>
              <w:tabs>
                <w:tab w:val="left" w:pos="0"/>
              </w:tabs>
              <w:kinsoku/>
              <w:wordWrap/>
              <w:overflowPunct/>
              <w:topLinePunct w:val="0"/>
              <w:autoSpaceDE/>
              <w:autoSpaceDN/>
              <w:bidi w:val="0"/>
              <w:adjustRightInd w:val="0"/>
              <w:snapToGrid w:val="0"/>
              <w:spacing w:beforeAutospacing="0" w:line="280" w:lineRule="exact"/>
              <w:ind w:firstLine="105" w:firstLineChars="50"/>
              <w:textAlignment w:val="auto"/>
              <w:rPr>
                <w:rFonts w:hint="eastAsia" w:ascii="仿宋" w:hAnsi="仿宋" w:eastAsia="仿宋"/>
                <w:bCs/>
                <w:color w:val="auto"/>
                <w:szCs w:val="21"/>
              </w:rPr>
            </w:pPr>
          </w:p>
        </w:tc>
        <w:tc>
          <w:tcPr>
            <w:tcW w:w="1365"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line="280" w:lineRule="exact"/>
              <w:jc w:val="center"/>
              <w:textAlignment w:val="auto"/>
              <w:rPr>
                <w:rFonts w:hint="eastAsia" w:ascii="仿宋" w:hAnsi="仿宋" w:eastAsia="仿宋" w:cs="Times New Roman"/>
                <w:bCs/>
                <w:color w:val="auto"/>
                <w:szCs w:val="21"/>
              </w:rPr>
            </w:pPr>
            <w:r>
              <w:rPr>
                <w:rFonts w:hint="eastAsia" w:ascii="仿宋" w:hAnsi="仿宋" w:eastAsia="仿宋" w:cs="Times New Roman"/>
                <w:bCs/>
                <w:color w:val="auto"/>
                <w:szCs w:val="21"/>
              </w:rPr>
              <w:t>质保期限</w:t>
            </w:r>
          </w:p>
        </w:tc>
        <w:tc>
          <w:tcPr>
            <w:tcW w:w="915"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line="280" w:lineRule="exact"/>
              <w:textAlignment w:val="auto"/>
              <w:rPr>
                <w:rFonts w:hint="eastAsia" w:ascii="仿宋" w:hAnsi="仿宋" w:eastAsia="仿宋" w:cs="Times New Roman"/>
                <w:bCs/>
                <w:color w:val="auto"/>
                <w:szCs w:val="21"/>
                <w:lang w:eastAsia="zh-CN"/>
              </w:rPr>
            </w:pPr>
            <w:r>
              <w:rPr>
                <w:rFonts w:hint="eastAsia" w:ascii="仿宋" w:hAnsi="仿宋" w:eastAsia="仿宋" w:cs="Times New Roman"/>
                <w:bCs/>
                <w:color w:val="auto"/>
                <w:szCs w:val="21"/>
                <w:lang w:val="en-US" w:eastAsia="zh-CN"/>
              </w:rPr>
              <w:t>5</w:t>
            </w:r>
            <w:r>
              <w:rPr>
                <w:rFonts w:hint="eastAsia" w:ascii="仿宋" w:hAnsi="仿宋" w:eastAsia="仿宋" w:cs="Times New Roman"/>
                <w:bCs/>
                <w:color w:val="auto"/>
                <w:szCs w:val="21"/>
              </w:rPr>
              <w:t>分</w:t>
            </w:r>
          </w:p>
        </w:tc>
        <w:tc>
          <w:tcPr>
            <w:tcW w:w="6302" w:type="dxa"/>
            <w:noWrap w:val="0"/>
            <w:vAlign w:val="center"/>
          </w:tcPr>
          <w:p>
            <w:pPr>
              <w:keepNext w:val="0"/>
              <w:keepLines w:val="0"/>
              <w:pageBreakBefore w:val="0"/>
              <w:widowControl w:val="0"/>
              <w:tabs>
                <w:tab w:val="left" w:pos="0"/>
              </w:tabs>
              <w:kinsoku/>
              <w:wordWrap/>
              <w:overflowPunct/>
              <w:topLinePunct w:val="0"/>
              <w:autoSpaceDE/>
              <w:autoSpaceDN/>
              <w:bidi w:val="0"/>
              <w:adjustRightInd w:val="0"/>
              <w:snapToGrid w:val="0"/>
              <w:spacing w:beforeAutospacing="0" w:line="280" w:lineRule="exact"/>
              <w:textAlignment w:val="auto"/>
              <w:rPr>
                <w:rFonts w:hint="eastAsia" w:ascii="仿宋" w:hAnsi="仿宋" w:eastAsia="仿宋" w:cs="Times New Roman"/>
                <w:bCs/>
                <w:color w:val="auto"/>
                <w:sz w:val="20"/>
                <w:szCs w:val="20"/>
              </w:rPr>
            </w:pPr>
            <w:r>
              <w:rPr>
                <w:rFonts w:hint="eastAsia" w:ascii="仿宋" w:hAnsi="仿宋" w:eastAsia="仿宋" w:cs="Times New Roman"/>
                <w:bCs/>
                <w:color w:val="auto"/>
                <w:sz w:val="20"/>
                <w:szCs w:val="20"/>
              </w:rPr>
              <w:t>投</w:t>
            </w:r>
            <w:r>
              <w:rPr>
                <w:rFonts w:hint="eastAsia" w:ascii="仿宋" w:hAnsi="仿宋" w:eastAsia="仿宋" w:cs="Times New Roman"/>
                <w:bCs/>
                <w:color w:val="auto"/>
                <w:sz w:val="20"/>
                <w:szCs w:val="20"/>
                <w:lang w:val="en-US" w:eastAsia="zh-CN"/>
              </w:rPr>
              <w:t>标人承诺项目整体免费保修期年限以整数年计算，整体免费保修期为2年的（含2年）计1分；免费保修期为3年的，计2分；免费保修期为3年以上的（不含3年），计5分。</w:t>
            </w:r>
          </w:p>
        </w:tc>
      </w:tr>
    </w:tbl>
    <w:p>
      <w:pPr>
        <w:pStyle w:val="4"/>
        <w:rPr>
          <w:rFonts w:hint="default" w:eastAsia="宋体"/>
          <w:lang w:val="en-US" w:eastAsia="zh-CN"/>
        </w:rPr>
      </w:pPr>
    </w:p>
    <w:p>
      <w:pPr>
        <w:pStyle w:val="16"/>
        <w:tabs>
          <w:tab w:val="left" w:pos="-180"/>
        </w:tabs>
        <w:ind w:left="0" w:leftChars="0" w:firstLine="0" w:firstLineChars="0"/>
        <w:jc w:val="both"/>
        <w:rPr>
          <w:rFonts w:hint="eastAsia" w:ascii="仿宋" w:hAnsi="仿宋" w:eastAsia="仿宋"/>
          <w:b/>
          <w:sz w:val="36"/>
          <w:szCs w:val="36"/>
        </w:rPr>
      </w:pPr>
    </w:p>
    <w:p>
      <w:pPr>
        <w:pStyle w:val="16"/>
        <w:tabs>
          <w:tab w:val="left" w:pos="-180"/>
        </w:tabs>
        <w:ind w:left="0" w:leftChars="0" w:firstLine="0" w:firstLineChars="0"/>
        <w:jc w:val="center"/>
        <w:rPr>
          <w:rFonts w:hint="eastAsia" w:ascii="仿宋" w:hAnsi="仿宋" w:eastAsia="仿宋"/>
          <w:b/>
          <w:sz w:val="36"/>
          <w:szCs w:val="36"/>
        </w:rPr>
      </w:pPr>
      <w:r>
        <w:rPr>
          <w:rFonts w:hint="eastAsia" w:ascii="仿宋" w:hAnsi="仿宋" w:eastAsia="仿宋"/>
          <w:b/>
          <w:sz w:val="36"/>
          <w:szCs w:val="36"/>
        </w:rPr>
        <w:t>第</w:t>
      </w:r>
      <w:r>
        <w:rPr>
          <w:rFonts w:hint="eastAsia" w:ascii="仿宋" w:hAnsi="仿宋" w:eastAsia="仿宋"/>
          <w:b/>
          <w:sz w:val="36"/>
          <w:szCs w:val="36"/>
          <w:lang w:eastAsia="zh-CN"/>
        </w:rPr>
        <w:t>五</w:t>
      </w:r>
      <w:r>
        <w:rPr>
          <w:rFonts w:hint="eastAsia" w:ascii="仿宋" w:hAnsi="仿宋" w:eastAsia="仿宋"/>
          <w:b/>
          <w:sz w:val="36"/>
          <w:szCs w:val="36"/>
        </w:rPr>
        <w:t>章  报价表</w:t>
      </w:r>
    </w:p>
    <w:p>
      <w:pPr>
        <w:pStyle w:val="16"/>
        <w:tabs>
          <w:tab w:val="left" w:pos="-180"/>
        </w:tabs>
        <w:ind w:firstLine="0" w:firstLineChars="0"/>
        <w:jc w:val="left"/>
        <w:rPr>
          <w:rFonts w:hint="eastAsia" w:ascii="仿宋" w:hAnsi="仿宋" w:eastAsia="仿宋"/>
          <w:b/>
          <w:sz w:val="28"/>
          <w:szCs w:val="28"/>
        </w:rPr>
      </w:pPr>
    </w:p>
    <w:p>
      <w:pPr>
        <w:pStyle w:val="16"/>
        <w:tabs>
          <w:tab w:val="left" w:pos="-180"/>
        </w:tabs>
        <w:ind w:firstLine="0" w:firstLineChars="0"/>
        <w:jc w:val="left"/>
        <w:rPr>
          <w:rFonts w:hint="eastAsia" w:ascii="仿宋" w:hAnsi="仿宋" w:eastAsia="仿宋"/>
          <w:b/>
          <w:sz w:val="28"/>
          <w:szCs w:val="28"/>
          <w:u w:val="single"/>
          <w:lang w:eastAsia="zh-CN"/>
        </w:rPr>
      </w:pPr>
      <w:r>
        <w:rPr>
          <w:rFonts w:hint="eastAsia" w:ascii="仿宋" w:hAnsi="仿宋" w:eastAsia="仿宋"/>
          <w:b/>
          <w:sz w:val="28"/>
          <w:szCs w:val="28"/>
        </w:rPr>
        <w:t>项目名称：</w:t>
      </w:r>
      <w:r>
        <w:rPr>
          <w:rFonts w:hint="eastAsia" w:ascii="仿宋" w:hAnsi="仿宋" w:eastAsia="仿宋" w:cs="仿宋"/>
          <w:color w:val="000000"/>
          <w:kern w:val="0"/>
          <w:sz w:val="28"/>
          <w:szCs w:val="28"/>
          <w:u w:val="single"/>
        </w:rPr>
        <w:t>湖南科技学</w:t>
      </w:r>
      <w:r>
        <w:rPr>
          <w:rFonts w:hint="eastAsia" w:ascii="仿宋" w:hAnsi="仿宋" w:eastAsia="仿宋" w:cs="仿宋"/>
          <w:color w:val="000000"/>
          <w:kern w:val="0"/>
          <w:sz w:val="28"/>
          <w:szCs w:val="28"/>
          <w:u w:val="single"/>
          <w:lang w:eastAsia="zh-CN"/>
        </w:rPr>
        <w:t>院南二改学生公寓家具采购</w:t>
      </w:r>
    </w:p>
    <w:tbl>
      <w:tblPr>
        <w:tblStyle w:val="14"/>
        <w:tblpPr w:leftFromText="180" w:rightFromText="180" w:vertAnchor="text" w:horzAnchor="page" w:tblpX="1672" w:tblpY="68"/>
        <w:tblOverlap w:val="never"/>
        <w:tblW w:w="89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3"/>
        <w:gridCol w:w="1190"/>
        <w:gridCol w:w="1086"/>
        <w:gridCol w:w="1496"/>
        <w:gridCol w:w="1720"/>
        <w:gridCol w:w="1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2163" w:type="dxa"/>
            <w:noWrap w:val="0"/>
            <w:vAlign w:val="center"/>
          </w:tcPr>
          <w:p>
            <w:pPr>
              <w:adjustRightInd w:val="0"/>
              <w:snapToGrid w:val="0"/>
              <w:spacing w:line="380" w:lineRule="exact"/>
              <w:jc w:val="center"/>
              <w:rPr>
                <w:rFonts w:hint="eastAsia" w:ascii="仿宋_GB2312" w:hAnsi="宋体" w:eastAsia="仿宋_GB2312"/>
                <w:b/>
                <w:color w:val="auto"/>
                <w:sz w:val="28"/>
                <w:szCs w:val="28"/>
              </w:rPr>
            </w:pPr>
            <w:r>
              <w:rPr>
                <w:rFonts w:hint="eastAsia" w:ascii="仿宋_GB2312" w:hAnsi="宋体" w:eastAsia="仿宋_GB2312"/>
                <w:b/>
                <w:color w:val="auto"/>
                <w:sz w:val="28"/>
                <w:szCs w:val="28"/>
              </w:rPr>
              <w:t>组合家具</w:t>
            </w:r>
          </w:p>
        </w:tc>
        <w:tc>
          <w:tcPr>
            <w:tcW w:w="1190" w:type="dxa"/>
            <w:noWrap w:val="0"/>
            <w:vAlign w:val="center"/>
          </w:tcPr>
          <w:p>
            <w:pPr>
              <w:adjustRightInd w:val="0"/>
              <w:snapToGrid w:val="0"/>
              <w:spacing w:line="380" w:lineRule="exact"/>
              <w:jc w:val="center"/>
              <w:rPr>
                <w:rFonts w:hint="eastAsia" w:ascii="仿宋_GB2312" w:hAnsi="宋体" w:eastAsia="仿宋_GB2312"/>
                <w:b/>
                <w:color w:val="auto"/>
                <w:sz w:val="28"/>
                <w:szCs w:val="28"/>
                <w:lang w:eastAsia="zh-CN"/>
              </w:rPr>
            </w:pPr>
            <w:r>
              <w:rPr>
                <w:rFonts w:hint="eastAsia" w:ascii="仿宋_GB2312" w:hAnsi="宋体" w:eastAsia="仿宋_GB2312"/>
                <w:b/>
                <w:color w:val="auto"/>
                <w:sz w:val="28"/>
                <w:szCs w:val="28"/>
                <w:lang w:eastAsia="zh-CN"/>
              </w:rPr>
              <w:t>型号</w:t>
            </w:r>
          </w:p>
          <w:p>
            <w:pPr>
              <w:adjustRightInd w:val="0"/>
              <w:snapToGrid w:val="0"/>
              <w:spacing w:line="380" w:lineRule="exact"/>
              <w:jc w:val="center"/>
              <w:rPr>
                <w:rFonts w:hint="eastAsia" w:ascii="仿宋_GB2312" w:hAnsi="宋体" w:eastAsia="仿宋_GB2312"/>
                <w:b/>
                <w:color w:val="auto"/>
                <w:sz w:val="28"/>
                <w:szCs w:val="28"/>
                <w:lang w:eastAsia="zh-CN"/>
              </w:rPr>
            </w:pPr>
            <w:r>
              <w:rPr>
                <w:rFonts w:hint="eastAsia" w:ascii="仿宋_GB2312" w:hAnsi="宋体" w:eastAsia="仿宋_GB2312"/>
                <w:b/>
                <w:color w:val="auto"/>
                <w:sz w:val="28"/>
                <w:szCs w:val="28"/>
                <w:lang w:eastAsia="zh-CN"/>
              </w:rPr>
              <w:t>规格</w:t>
            </w:r>
          </w:p>
        </w:tc>
        <w:tc>
          <w:tcPr>
            <w:tcW w:w="1086" w:type="dxa"/>
            <w:noWrap w:val="0"/>
            <w:vAlign w:val="center"/>
          </w:tcPr>
          <w:p>
            <w:pPr>
              <w:adjustRightInd w:val="0"/>
              <w:snapToGrid w:val="0"/>
              <w:spacing w:line="380" w:lineRule="exact"/>
              <w:jc w:val="center"/>
              <w:rPr>
                <w:rFonts w:hint="eastAsia" w:ascii="仿宋_GB2312" w:hAnsi="宋体" w:eastAsia="仿宋_GB2312"/>
                <w:b/>
                <w:color w:val="auto"/>
                <w:sz w:val="28"/>
                <w:szCs w:val="28"/>
                <w:lang w:eastAsia="zh-CN"/>
              </w:rPr>
            </w:pPr>
            <w:r>
              <w:rPr>
                <w:rFonts w:hint="eastAsia" w:ascii="仿宋_GB2312" w:hAnsi="宋体" w:eastAsia="仿宋_GB2312"/>
                <w:b/>
                <w:color w:val="auto"/>
                <w:sz w:val="28"/>
                <w:szCs w:val="28"/>
                <w:lang w:eastAsia="zh-CN"/>
              </w:rPr>
              <w:t>数量（套）</w:t>
            </w:r>
          </w:p>
        </w:tc>
        <w:tc>
          <w:tcPr>
            <w:tcW w:w="1496" w:type="dxa"/>
            <w:noWrap w:val="0"/>
            <w:vAlign w:val="center"/>
          </w:tcPr>
          <w:p>
            <w:pPr>
              <w:adjustRightInd w:val="0"/>
              <w:snapToGrid w:val="0"/>
              <w:spacing w:line="380" w:lineRule="exact"/>
              <w:jc w:val="center"/>
              <w:rPr>
                <w:rFonts w:hint="eastAsia" w:ascii="仿宋_GB2312" w:hAnsi="宋体" w:eastAsia="仿宋_GB2312"/>
                <w:b/>
                <w:color w:val="auto"/>
                <w:sz w:val="28"/>
                <w:szCs w:val="28"/>
                <w:lang w:eastAsia="zh-CN"/>
              </w:rPr>
            </w:pPr>
            <w:r>
              <w:rPr>
                <w:rFonts w:hint="eastAsia" w:ascii="仿宋_GB2312" w:hAnsi="宋体" w:eastAsia="仿宋_GB2312"/>
                <w:b/>
                <w:color w:val="auto"/>
                <w:sz w:val="28"/>
                <w:szCs w:val="28"/>
              </w:rPr>
              <w:t>单价</w:t>
            </w:r>
            <w:r>
              <w:rPr>
                <w:rFonts w:hint="eastAsia" w:ascii="仿宋_GB2312" w:hAnsi="宋体" w:eastAsia="仿宋_GB2312"/>
                <w:b/>
                <w:color w:val="auto"/>
                <w:sz w:val="28"/>
                <w:szCs w:val="28"/>
                <w:lang w:eastAsia="zh-CN"/>
              </w:rPr>
              <w:t>（元）</w:t>
            </w:r>
          </w:p>
        </w:tc>
        <w:tc>
          <w:tcPr>
            <w:tcW w:w="1720" w:type="dxa"/>
            <w:noWrap w:val="0"/>
            <w:vAlign w:val="center"/>
          </w:tcPr>
          <w:p>
            <w:pPr>
              <w:adjustRightInd w:val="0"/>
              <w:snapToGrid w:val="0"/>
              <w:spacing w:line="380" w:lineRule="exact"/>
              <w:jc w:val="both"/>
              <w:rPr>
                <w:rFonts w:hint="eastAsia" w:ascii="仿宋_GB2312" w:hAnsi="宋体" w:eastAsia="仿宋_GB2312"/>
                <w:b/>
                <w:color w:val="auto"/>
                <w:sz w:val="28"/>
                <w:szCs w:val="28"/>
                <w:lang w:eastAsia="zh-CN"/>
              </w:rPr>
            </w:pPr>
            <w:r>
              <w:rPr>
                <w:rFonts w:hint="eastAsia" w:ascii="仿宋_GB2312" w:hAnsi="宋体" w:eastAsia="仿宋_GB2312"/>
                <w:b/>
                <w:color w:val="auto"/>
                <w:sz w:val="28"/>
                <w:szCs w:val="28"/>
              </w:rPr>
              <w:t>小计</w:t>
            </w:r>
            <w:r>
              <w:rPr>
                <w:rFonts w:hint="eastAsia" w:ascii="仿宋_GB2312" w:hAnsi="宋体" w:eastAsia="仿宋_GB2312"/>
                <w:b/>
                <w:color w:val="auto"/>
                <w:sz w:val="28"/>
                <w:szCs w:val="28"/>
                <w:lang w:eastAsia="zh-CN"/>
              </w:rPr>
              <w:t>（元）</w:t>
            </w:r>
          </w:p>
        </w:tc>
        <w:tc>
          <w:tcPr>
            <w:tcW w:w="1268" w:type="dxa"/>
            <w:noWrap w:val="0"/>
            <w:vAlign w:val="center"/>
          </w:tcPr>
          <w:p>
            <w:pPr>
              <w:adjustRightInd w:val="0"/>
              <w:snapToGrid w:val="0"/>
              <w:spacing w:line="380" w:lineRule="exact"/>
              <w:jc w:val="center"/>
              <w:rPr>
                <w:rFonts w:hint="eastAsia" w:ascii="仿宋_GB2312" w:hAnsi="宋体" w:eastAsia="仿宋_GB2312"/>
                <w:b/>
                <w:color w:val="auto"/>
                <w:sz w:val="28"/>
                <w:szCs w:val="28"/>
              </w:rPr>
            </w:pPr>
            <w:r>
              <w:rPr>
                <w:rFonts w:hint="eastAsia" w:ascii="仿宋_GB2312" w:hAnsi="宋体" w:eastAsia="仿宋_GB2312"/>
                <w:b/>
                <w:color w:val="auto"/>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2163" w:type="dxa"/>
            <w:vMerge w:val="restart"/>
            <w:noWrap w:val="0"/>
            <w:vAlign w:val="center"/>
          </w:tcPr>
          <w:p>
            <w:pPr>
              <w:jc w:val="center"/>
              <w:rPr>
                <w:rFonts w:hint="eastAsia" w:ascii="仿宋_GB2312" w:eastAsia="仿宋_GB2312"/>
                <w:color w:val="auto"/>
                <w:sz w:val="24"/>
              </w:rPr>
            </w:pPr>
            <w:r>
              <w:rPr>
                <w:rFonts w:hint="eastAsia" w:ascii="仿宋_GB2312" w:hAnsi="宋体" w:eastAsia="仿宋_GB2312"/>
                <w:color w:val="auto"/>
                <w:sz w:val="24"/>
              </w:rPr>
              <w:t>包括：</w:t>
            </w:r>
            <w:r>
              <w:rPr>
                <w:rFonts w:hint="eastAsia" w:ascii="仿宋_GB2312" w:eastAsia="仿宋_GB2312"/>
                <w:color w:val="auto"/>
                <w:sz w:val="24"/>
                <w:lang w:val="en-US" w:eastAsia="zh-CN"/>
              </w:rPr>
              <w:t>铁床、床板、衣柜、书桌、蚊帐挂钩、书架、鞋柜、钢木椅</w:t>
            </w:r>
          </w:p>
        </w:tc>
        <w:tc>
          <w:tcPr>
            <w:tcW w:w="1190" w:type="dxa"/>
            <w:noWrap w:val="0"/>
            <w:vAlign w:val="center"/>
          </w:tcPr>
          <w:p>
            <w:pPr>
              <w:ind w:firstLine="120" w:firstLineChars="50"/>
              <w:rPr>
                <w:rFonts w:hint="default" w:ascii="仿宋_GB2312" w:eastAsia="仿宋_GB2312"/>
                <w:color w:val="auto"/>
                <w:sz w:val="24"/>
                <w:lang w:val="en-US" w:eastAsia="zh-CN"/>
              </w:rPr>
            </w:pPr>
            <w:r>
              <w:rPr>
                <w:rFonts w:hint="eastAsia" w:ascii="仿宋_GB2312" w:eastAsia="仿宋_GB2312"/>
                <w:color w:val="auto"/>
                <w:sz w:val="24"/>
                <w:lang w:val="en-US" w:eastAsia="zh-CN"/>
              </w:rPr>
              <w:t>单连体</w:t>
            </w:r>
          </w:p>
        </w:tc>
        <w:tc>
          <w:tcPr>
            <w:tcW w:w="1086" w:type="dxa"/>
            <w:noWrap w:val="0"/>
            <w:vAlign w:val="center"/>
          </w:tcPr>
          <w:p>
            <w:pPr>
              <w:ind w:firstLine="360" w:firstLineChars="150"/>
              <w:rPr>
                <w:rFonts w:hint="default" w:ascii="仿宋_GB2312" w:eastAsia="仿宋_GB2312"/>
                <w:color w:val="auto"/>
                <w:sz w:val="24"/>
                <w:lang w:val="en-US" w:eastAsia="zh-CN"/>
              </w:rPr>
            </w:pPr>
            <w:r>
              <w:rPr>
                <w:rFonts w:hint="eastAsia" w:ascii="仿宋_GB2312" w:eastAsia="仿宋_GB2312"/>
                <w:color w:val="auto"/>
                <w:sz w:val="24"/>
                <w:lang w:val="en-US" w:eastAsia="zh-CN"/>
              </w:rPr>
              <w:t>4</w:t>
            </w:r>
          </w:p>
        </w:tc>
        <w:tc>
          <w:tcPr>
            <w:tcW w:w="1496" w:type="dxa"/>
            <w:noWrap w:val="0"/>
            <w:vAlign w:val="center"/>
          </w:tcPr>
          <w:p>
            <w:pPr>
              <w:jc w:val="center"/>
              <w:rPr>
                <w:rFonts w:hint="default" w:ascii="仿宋_GB2312" w:eastAsia="仿宋_GB2312"/>
                <w:color w:val="auto"/>
                <w:sz w:val="24"/>
                <w:lang w:val="en-US" w:eastAsia="zh-CN"/>
              </w:rPr>
            </w:pPr>
          </w:p>
        </w:tc>
        <w:tc>
          <w:tcPr>
            <w:tcW w:w="1720" w:type="dxa"/>
            <w:noWrap w:val="0"/>
            <w:vAlign w:val="center"/>
          </w:tcPr>
          <w:p>
            <w:pPr>
              <w:jc w:val="center"/>
              <w:rPr>
                <w:rFonts w:hint="default" w:ascii="仿宋_GB2312" w:eastAsia="仿宋_GB2312"/>
                <w:color w:val="auto"/>
                <w:sz w:val="24"/>
                <w:lang w:val="en-US" w:eastAsia="zh-CN"/>
              </w:rPr>
            </w:pPr>
          </w:p>
        </w:tc>
        <w:tc>
          <w:tcPr>
            <w:tcW w:w="1268" w:type="dxa"/>
            <w:noWrap w:val="0"/>
            <w:vAlign w:val="center"/>
          </w:tcPr>
          <w:p>
            <w:pPr>
              <w:rPr>
                <w:rFonts w:hint="eastAsia" w:ascii="仿宋_GB2312" w:hAnsi="宋体"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163" w:type="dxa"/>
            <w:vMerge w:val="continue"/>
            <w:noWrap w:val="0"/>
            <w:vAlign w:val="center"/>
          </w:tcPr>
          <w:p>
            <w:pPr>
              <w:jc w:val="center"/>
              <w:rPr>
                <w:rFonts w:hint="eastAsia" w:ascii="仿宋_GB2312" w:hAnsi="宋体" w:eastAsia="仿宋_GB2312"/>
                <w:color w:val="auto"/>
                <w:sz w:val="24"/>
              </w:rPr>
            </w:pPr>
          </w:p>
        </w:tc>
        <w:tc>
          <w:tcPr>
            <w:tcW w:w="1190" w:type="dxa"/>
            <w:noWrap w:val="0"/>
            <w:vAlign w:val="center"/>
          </w:tcPr>
          <w:p>
            <w:pPr>
              <w:ind w:firstLine="120" w:firstLineChars="50"/>
              <w:rPr>
                <w:rFonts w:hint="eastAsia" w:ascii="仿宋_GB2312" w:eastAsia="仿宋_GB2312"/>
                <w:color w:val="auto"/>
                <w:sz w:val="24"/>
                <w:lang w:val="en-US" w:eastAsia="zh-CN"/>
              </w:rPr>
            </w:pPr>
            <w:r>
              <w:rPr>
                <w:rFonts w:hint="eastAsia" w:ascii="仿宋_GB2312" w:eastAsia="仿宋_GB2312"/>
                <w:color w:val="auto"/>
                <w:sz w:val="24"/>
                <w:lang w:val="en-US" w:eastAsia="zh-CN"/>
              </w:rPr>
              <w:t>二连体</w:t>
            </w:r>
          </w:p>
        </w:tc>
        <w:tc>
          <w:tcPr>
            <w:tcW w:w="1086" w:type="dxa"/>
            <w:noWrap w:val="0"/>
            <w:vAlign w:val="center"/>
          </w:tcPr>
          <w:p>
            <w:pPr>
              <w:ind w:firstLine="360" w:firstLineChars="150"/>
              <w:rPr>
                <w:rFonts w:hint="default" w:ascii="仿宋_GB2312" w:eastAsia="仿宋_GB2312"/>
                <w:color w:val="auto"/>
                <w:sz w:val="24"/>
                <w:lang w:val="en-US" w:eastAsia="zh-CN"/>
              </w:rPr>
            </w:pPr>
            <w:r>
              <w:rPr>
                <w:rFonts w:hint="eastAsia" w:ascii="仿宋_GB2312" w:eastAsia="仿宋_GB2312"/>
                <w:color w:val="auto"/>
                <w:sz w:val="24"/>
                <w:lang w:val="en-US" w:eastAsia="zh-CN"/>
              </w:rPr>
              <w:t>74</w:t>
            </w:r>
          </w:p>
        </w:tc>
        <w:tc>
          <w:tcPr>
            <w:tcW w:w="1496" w:type="dxa"/>
            <w:noWrap w:val="0"/>
            <w:vAlign w:val="center"/>
          </w:tcPr>
          <w:p>
            <w:pPr>
              <w:jc w:val="center"/>
              <w:rPr>
                <w:rFonts w:hint="default" w:ascii="仿宋_GB2312" w:eastAsia="仿宋_GB2312"/>
                <w:color w:val="auto"/>
                <w:sz w:val="24"/>
                <w:lang w:val="en-US" w:eastAsia="zh-CN"/>
              </w:rPr>
            </w:pPr>
          </w:p>
        </w:tc>
        <w:tc>
          <w:tcPr>
            <w:tcW w:w="1720" w:type="dxa"/>
            <w:noWrap w:val="0"/>
            <w:vAlign w:val="center"/>
          </w:tcPr>
          <w:p>
            <w:pPr>
              <w:jc w:val="center"/>
              <w:rPr>
                <w:rFonts w:hint="default" w:ascii="仿宋_GB2312" w:eastAsia="仿宋_GB2312"/>
                <w:color w:val="auto"/>
                <w:sz w:val="24"/>
                <w:lang w:val="en-US" w:eastAsia="zh-CN"/>
              </w:rPr>
            </w:pPr>
          </w:p>
        </w:tc>
        <w:tc>
          <w:tcPr>
            <w:tcW w:w="1268" w:type="dxa"/>
            <w:noWrap w:val="0"/>
            <w:vAlign w:val="center"/>
          </w:tcPr>
          <w:p>
            <w:pPr>
              <w:rPr>
                <w:rFonts w:hint="eastAsia" w:ascii="仿宋_GB2312" w:hAnsi="宋体"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2163" w:type="dxa"/>
            <w:noWrap w:val="0"/>
            <w:vAlign w:val="center"/>
          </w:tcPr>
          <w:p>
            <w:pPr>
              <w:jc w:val="center"/>
              <w:rPr>
                <w:rFonts w:hint="eastAsia" w:ascii="仿宋_GB2312" w:hAnsi="宋体" w:eastAsia="仿宋_GB2312"/>
                <w:color w:val="auto"/>
                <w:sz w:val="24"/>
              </w:rPr>
            </w:pPr>
            <w:r>
              <w:rPr>
                <w:rFonts w:hint="eastAsia" w:ascii="仿宋_GB2312" w:hAnsi="宋体" w:eastAsia="仿宋_GB2312"/>
                <w:color w:val="auto"/>
                <w:sz w:val="24"/>
              </w:rPr>
              <w:t>合计</w:t>
            </w:r>
          </w:p>
        </w:tc>
        <w:tc>
          <w:tcPr>
            <w:tcW w:w="6760" w:type="dxa"/>
            <w:gridSpan w:val="5"/>
            <w:noWrap w:val="0"/>
            <w:vAlign w:val="center"/>
          </w:tcPr>
          <w:p>
            <w:pPr>
              <w:jc w:val="center"/>
              <w:rPr>
                <w:rFonts w:hint="default" w:ascii="仿宋_GB2312" w:hAnsi="宋体" w:eastAsia="仿宋_GB2312"/>
                <w:color w:val="auto"/>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2163" w:type="dxa"/>
            <w:noWrap w:val="0"/>
            <w:vAlign w:val="center"/>
          </w:tcPr>
          <w:p>
            <w:pPr>
              <w:jc w:val="center"/>
              <w:rPr>
                <w:rFonts w:hint="eastAsia" w:ascii="仿宋_GB2312" w:hAnsi="宋体" w:eastAsia="仿宋_GB2312"/>
                <w:color w:val="auto"/>
                <w:sz w:val="24"/>
                <w:lang w:eastAsia="zh-CN"/>
              </w:rPr>
            </w:pPr>
            <w:r>
              <w:rPr>
                <w:rFonts w:hint="eastAsia" w:ascii="仿宋_GB2312" w:hAnsi="宋体" w:eastAsia="仿宋_GB2312"/>
                <w:color w:val="auto"/>
                <w:sz w:val="24"/>
                <w:lang w:eastAsia="zh-CN"/>
              </w:rPr>
              <w:t>说明</w:t>
            </w:r>
          </w:p>
        </w:tc>
        <w:tc>
          <w:tcPr>
            <w:tcW w:w="6760" w:type="dxa"/>
            <w:gridSpan w:val="5"/>
            <w:noWrap w:val="0"/>
            <w:vAlign w:val="center"/>
          </w:tcPr>
          <w:p>
            <w:pPr>
              <w:jc w:val="left"/>
              <w:rPr>
                <w:rFonts w:hint="eastAsia" w:ascii="仿宋_GB2312" w:hAnsi="宋体" w:eastAsia="仿宋_GB2312"/>
                <w:color w:val="auto"/>
                <w:sz w:val="24"/>
                <w:lang w:val="en-US" w:eastAsia="zh-CN"/>
              </w:rPr>
            </w:pPr>
            <w:r>
              <w:rPr>
                <w:rFonts w:hint="eastAsia" w:ascii="仿宋_GB2312" w:hAnsi="宋体" w:eastAsia="仿宋_GB2312"/>
                <w:color w:val="auto"/>
                <w:sz w:val="24"/>
              </w:rPr>
              <w:t>说明：项目总价是完成项目的含税全包价，所有价格变动的风险均由乙方承担，甲方不需向乙方支付任何其他费用。</w:t>
            </w:r>
          </w:p>
        </w:tc>
      </w:tr>
    </w:tbl>
    <w:p>
      <w:pPr>
        <w:pStyle w:val="16"/>
        <w:ind w:left="0" w:leftChars="0" w:firstLine="0" w:firstLineChars="0"/>
        <w:jc w:val="left"/>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注：本次报价最高限价为</w:t>
      </w:r>
      <w:r>
        <w:rPr>
          <w:rFonts w:hint="eastAsia" w:ascii="仿宋" w:hAnsi="仿宋" w:eastAsia="仿宋" w:cs="仿宋"/>
          <w:b/>
          <w:bCs/>
          <w:color w:val="FF0000"/>
          <w:kern w:val="0"/>
          <w:sz w:val="28"/>
          <w:szCs w:val="28"/>
          <w:lang w:val="en-US" w:eastAsia="zh-CN"/>
        </w:rPr>
        <w:t>304000</w:t>
      </w:r>
      <w:r>
        <w:rPr>
          <w:rFonts w:hint="eastAsia" w:ascii="仿宋" w:hAnsi="仿宋" w:eastAsia="仿宋" w:cs="仿宋"/>
          <w:b/>
          <w:bCs/>
          <w:color w:val="FF0000"/>
          <w:kern w:val="0"/>
          <w:sz w:val="28"/>
          <w:szCs w:val="28"/>
        </w:rPr>
        <w:t>元</w:t>
      </w:r>
      <w:r>
        <w:rPr>
          <w:rFonts w:hint="eastAsia" w:ascii="仿宋" w:hAnsi="仿宋" w:eastAsia="仿宋" w:cs="仿宋"/>
          <w:b/>
          <w:bCs/>
          <w:color w:val="000000"/>
          <w:kern w:val="0"/>
          <w:sz w:val="28"/>
          <w:szCs w:val="28"/>
        </w:rPr>
        <w:t>，超出最高限价的报价视为无效报价。</w:t>
      </w:r>
    </w:p>
    <w:p>
      <w:pPr>
        <w:pStyle w:val="16"/>
        <w:ind w:firstLine="560"/>
        <w:jc w:val="left"/>
        <w:rPr>
          <w:rFonts w:hint="eastAsia" w:ascii="仿宋" w:hAnsi="仿宋" w:eastAsia="仿宋" w:cs="仿宋"/>
          <w:color w:val="000000"/>
          <w:kern w:val="0"/>
          <w:sz w:val="28"/>
          <w:szCs w:val="28"/>
        </w:rPr>
      </w:pPr>
    </w:p>
    <w:p>
      <w:pPr>
        <w:pStyle w:val="12"/>
        <w:shd w:val="clear" w:color="auto" w:fill="FFFFFF"/>
        <w:spacing w:before="150" w:beforeAutospacing="0" w:after="0" w:afterAutospacing="0" w:line="360" w:lineRule="exact"/>
        <w:ind w:firstLine="3345" w:firstLineChars="1190"/>
        <w:jc w:val="both"/>
        <w:rPr>
          <w:rFonts w:ascii="仿宋" w:hAnsi="仿宋" w:eastAsia="仿宋" w:cs="Arial"/>
          <w:b/>
          <w:color w:val="222222"/>
          <w:sz w:val="28"/>
          <w:szCs w:val="28"/>
        </w:rPr>
      </w:pPr>
      <w:r>
        <w:rPr>
          <w:rFonts w:hint="eastAsia" w:ascii="仿宋" w:hAnsi="仿宋" w:eastAsia="仿宋" w:cs="Arial"/>
          <w:b/>
          <w:color w:val="222222"/>
          <w:sz w:val="28"/>
          <w:szCs w:val="28"/>
        </w:rPr>
        <w:t xml:space="preserve">投标单位（盖章）： </w:t>
      </w:r>
      <w:r>
        <w:rPr>
          <w:rFonts w:hint="eastAsia" w:ascii="仿宋" w:hAnsi="仿宋" w:eastAsia="仿宋" w:cs="Arial"/>
          <w:b/>
          <w:color w:val="222222"/>
          <w:sz w:val="28"/>
          <w:szCs w:val="28"/>
          <w:u w:val="single"/>
        </w:rPr>
        <w:t xml:space="preserve">                       </w:t>
      </w:r>
    </w:p>
    <w:p>
      <w:pPr>
        <w:pStyle w:val="12"/>
        <w:shd w:val="clear" w:color="auto" w:fill="FFFFFF"/>
        <w:spacing w:before="150" w:beforeAutospacing="0" w:after="0" w:afterAutospacing="0" w:line="360" w:lineRule="exact"/>
        <w:ind w:firstLine="1661" w:firstLineChars="591"/>
        <w:jc w:val="both"/>
        <w:rPr>
          <w:rFonts w:hint="eastAsia" w:ascii="仿宋" w:hAnsi="仿宋" w:eastAsia="仿宋" w:cs="Arial"/>
          <w:b/>
          <w:color w:val="222222"/>
          <w:sz w:val="28"/>
          <w:szCs w:val="28"/>
          <w:u w:val="single"/>
        </w:rPr>
      </w:pPr>
      <w:r>
        <w:rPr>
          <w:rFonts w:hint="eastAsia" w:ascii="仿宋" w:hAnsi="仿宋" w:eastAsia="仿宋" w:cs="Arial"/>
          <w:b/>
          <w:color w:val="222222"/>
          <w:sz w:val="28"/>
          <w:szCs w:val="28"/>
        </w:rPr>
        <w:t>法定代表人或授权代表（签字）：</w:t>
      </w:r>
      <w:r>
        <w:rPr>
          <w:rFonts w:hint="eastAsia" w:ascii="仿宋" w:hAnsi="仿宋" w:eastAsia="仿宋" w:cs="Arial"/>
          <w:b/>
          <w:color w:val="222222"/>
          <w:sz w:val="28"/>
          <w:szCs w:val="28"/>
          <w:u w:val="single"/>
        </w:rPr>
        <w:t xml:space="preserve">                   </w:t>
      </w:r>
    </w:p>
    <w:p>
      <w:pPr>
        <w:pStyle w:val="12"/>
        <w:shd w:val="clear" w:color="auto" w:fill="FFFFFF"/>
        <w:spacing w:before="150" w:beforeAutospacing="0" w:after="0" w:afterAutospacing="0" w:line="360" w:lineRule="exact"/>
        <w:ind w:firstLine="3623" w:firstLineChars="1289"/>
        <w:jc w:val="both"/>
        <w:rPr>
          <w:rFonts w:hint="eastAsia" w:ascii="仿宋" w:hAnsi="仿宋" w:eastAsia="仿宋" w:cs="Arial"/>
          <w:b/>
          <w:color w:val="222222"/>
          <w:sz w:val="28"/>
          <w:szCs w:val="28"/>
          <w:u w:val="single"/>
        </w:rPr>
      </w:pPr>
      <w:r>
        <w:rPr>
          <w:rFonts w:hint="eastAsia" w:ascii="仿宋" w:hAnsi="仿宋" w:eastAsia="仿宋" w:cs="Arial"/>
          <w:b/>
          <w:color w:val="222222"/>
          <w:sz w:val="28"/>
          <w:szCs w:val="28"/>
        </w:rPr>
        <w:t>单  位  地  址：</w:t>
      </w:r>
      <w:r>
        <w:rPr>
          <w:rFonts w:hint="eastAsia" w:ascii="仿宋" w:hAnsi="仿宋" w:eastAsia="仿宋" w:cs="Arial"/>
          <w:b/>
          <w:color w:val="222222"/>
          <w:sz w:val="28"/>
          <w:szCs w:val="28"/>
          <w:u w:val="single"/>
        </w:rPr>
        <w:t xml:space="preserve">                  </w:t>
      </w:r>
    </w:p>
    <w:p>
      <w:pPr>
        <w:pStyle w:val="12"/>
        <w:shd w:val="clear" w:color="auto" w:fill="FFFFFF"/>
        <w:spacing w:before="150" w:beforeAutospacing="0" w:after="0" w:afterAutospacing="0" w:line="360" w:lineRule="exact"/>
        <w:ind w:firstLine="3654" w:firstLineChars="1300"/>
        <w:jc w:val="both"/>
        <w:rPr>
          <w:rFonts w:ascii="仿宋" w:hAnsi="仿宋" w:eastAsia="仿宋" w:cs="Arial"/>
          <w:color w:val="222222"/>
          <w:sz w:val="28"/>
          <w:szCs w:val="28"/>
          <w:u w:val="single"/>
        </w:rPr>
      </w:pPr>
      <w:r>
        <w:rPr>
          <w:rFonts w:hint="eastAsia" w:ascii="仿宋" w:hAnsi="仿宋" w:eastAsia="仿宋"/>
          <w:b/>
          <w:sz w:val="28"/>
          <w:szCs w:val="28"/>
        </w:rPr>
        <w:t>联  系  电  话：</w:t>
      </w:r>
      <w:r>
        <w:rPr>
          <w:rFonts w:hint="eastAsia" w:ascii="仿宋" w:hAnsi="仿宋" w:eastAsia="仿宋"/>
          <w:b/>
          <w:sz w:val="28"/>
          <w:szCs w:val="28"/>
          <w:u w:val="single"/>
        </w:rPr>
        <w:t xml:space="preserve">                    </w:t>
      </w:r>
      <w:r>
        <w:rPr>
          <w:rFonts w:hint="eastAsia" w:ascii="仿宋" w:hAnsi="仿宋" w:eastAsia="仿宋"/>
          <w:sz w:val="28"/>
          <w:szCs w:val="28"/>
          <w:u w:val="single"/>
        </w:rPr>
        <w:t xml:space="preserve">      </w:t>
      </w:r>
    </w:p>
    <w:p>
      <w:pPr>
        <w:rPr>
          <w:rFonts w:hint="eastAsia"/>
        </w:rPr>
      </w:pPr>
    </w:p>
    <w:p>
      <w:pPr>
        <w:pStyle w:val="12"/>
        <w:shd w:val="clear" w:color="auto" w:fill="FFFFFF"/>
        <w:spacing w:before="150" w:beforeAutospacing="0" w:after="0" w:afterAutospacing="0" w:line="360" w:lineRule="exact"/>
        <w:ind w:firstLine="6385" w:firstLineChars="2650"/>
        <w:jc w:val="both"/>
        <w:rPr>
          <w:rFonts w:hint="eastAsia" w:ascii="仿宋" w:hAnsi="仿宋" w:eastAsia="仿宋" w:cs="Arial"/>
          <w:b/>
          <w:color w:val="222222"/>
        </w:rPr>
      </w:pPr>
    </w:p>
    <w:p>
      <w:pPr>
        <w:pStyle w:val="12"/>
        <w:shd w:val="clear" w:color="auto" w:fill="FFFFFF"/>
        <w:spacing w:before="150" w:beforeAutospacing="0" w:after="0" w:afterAutospacing="0" w:line="360" w:lineRule="exact"/>
        <w:ind w:firstLine="5762" w:firstLineChars="2050"/>
        <w:jc w:val="both"/>
        <w:rPr>
          <w:rFonts w:hint="eastAsia" w:ascii="仿宋" w:hAnsi="仿宋" w:eastAsia="仿宋" w:cs="Arial"/>
          <w:b/>
          <w:color w:val="222222"/>
          <w:sz w:val="28"/>
          <w:szCs w:val="28"/>
        </w:rPr>
      </w:pPr>
      <w:r>
        <w:rPr>
          <w:rFonts w:hint="eastAsia" w:ascii="仿宋" w:hAnsi="仿宋" w:eastAsia="仿宋" w:cs="Arial"/>
          <w:b/>
          <w:color w:val="222222"/>
          <w:sz w:val="28"/>
          <w:szCs w:val="28"/>
        </w:rPr>
        <w:t>年    月    日</w:t>
      </w:r>
    </w:p>
    <w:p>
      <w:pPr>
        <w:pStyle w:val="12"/>
        <w:shd w:val="clear" w:color="auto" w:fill="FFFFFF"/>
        <w:spacing w:before="150" w:beforeAutospacing="0" w:after="0" w:afterAutospacing="0" w:line="360" w:lineRule="exact"/>
        <w:jc w:val="both"/>
        <w:rPr>
          <w:rFonts w:hint="eastAsia" w:ascii="仿宋" w:hAnsi="仿宋" w:eastAsia="仿宋" w:cs="Arial"/>
          <w:b/>
          <w:color w:val="222222"/>
          <w:sz w:val="28"/>
          <w:szCs w:val="28"/>
          <w:lang w:val="en-US" w:eastAsia="zh-CN"/>
        </w:rPr>
      </w:pPr>
    </w:p>
    <w:p>
      <w:pPr>
        <w:numPr>
          <w:ilvl w:val="0"/>
          <w:numId w:val="0"/>
        </w:numPr>
        <w:adjustRightInd w:val="0"/>
        <w:snapToGrid w:val="0"/>
        <w:spacing w:before="156" w:beforeLines="50" w:line="380" w:lineRule="exact"/>
        <w:ind w:firstLine="2891" w:firstLineChars="800"/>
        <w:rPr>
          <w:rFonts w:hint="eastAsia" w:ascii="仿宋" w:hAnsi="仿宋" w:eastAsia="仿宋" w:cs="Times New Roman"/>
          <w:b/>
          <w:sz w:val="36"/>
          <w:szCs w:val="36"/>
          <w:lang w:val="en-US" w:eastAsia="zh-CN"/>
        </w:rPr>
      </w:pPr>
      <w:r>
        <w:rPr>
          <w:rFonts w:hint="eastAsia" w:ascii="仿宋" w:hAnsi="仿宋" w:eastAsia="仿宋" w:cs="Times New Roman"/>
          <w:b/>
          <w:sz w:val="36"/>
          <w:szCs w:val="36"/>
          <w:lang w:val="en-US" w:eastAsia="zh-CN"/>
        </w:rPr>
        <w:t>第六章 采购合同</w:t>
      </w:r>
    </w:p>
    <w:p>
      <w:pPr>
        <w:adjustRightInd w:val="0"/>
        <w:snapToGrid w:val="0"/>
        <w:spacing w:before="156" w:beforeLines="50" w:line="380" w:lineRule="exact"/>
        <w:ind w:firstLine="843" w:firstLineChars="300"/>
        <w:rPr>
          <w:rFonts w:hint="eastAsia" w:ascii="黑体" w:hAnsi="黑体" w:eastAsia="黑体" w:cs="黑体"/>
          <w:b/>
          <w:color w:val="auto"/>
          <w:sz w:val="28"/>
          <w:szCs w:val="28"/>
          <w:highlight w:val="none"/>
          <w:lang w:eastAsia="zh-CN"/>
        </w:rPr>
      </w:pPr>
      <w:r>
        <w:rPr>
          <w:rFonts w:hint="eastAsia" w:ascii="黑体" w:hAnsi="黑体" w:eastAsia="黑体" w:cs="黑体"/>
          <w:b/>
          <w:color w:val="auto"/>
          <w:sz w:val="28"/>
          <w:szCs w:val="28"/>
          <w:highlight w:val="none"/>
          <w:lang w:eastAsia="zh-CN"/>
        </w:rPr>
        <w:t>湖南科技学院202</w:t>
      </w:r>
      <w:r>
        <w:rPr>
          <w:rFonts w:hint="eastAsia" w:ascii="黑体" w:hAnsi="黑体" w:eastAsia="黑体" w:cs="黑体"/>
          <w:b/>
          <w:color w:val="auto"/>
          <w:sz w:val="28"/>
          <w:szCs w:val="28"/>
          <w:highlight w:val="none"/>
          <w:lang w:val="en-US" w:eastAsia="zh-CN"/>
        </w:rPr>
        <w:t>2</w:t>
      </w:r>
      <w:r>
        <w:rPr>
          <w:rFonts w:hint="eastAsia" w:ascii="黑体" w:hAnsi="黑体" w:eastAsia="黑体" w:cs="黑体"/>
          <w:b/>
          <w:color w:val="auto"/>
          <w:sz w:val="28"/>
          <w:szCs w:val="28"/>
          <w:highlight w:val="none"/>
          <w:lang w:eastAsia="zh-CN"/>
        </w:rPr>
        <w:t>年南二改学生公寓家具采购合同</w:t>
      </w:r>
    </w:p>
    <w:p>
      <w:pPr>
        <w:spacing w:line="380" w:lineRule="exact"/>
        <w:jc w:val="center"/>
        <w:rPr>
          <w:rFonts w:hint="eastAsia" w:ascii="宋体" w:hAnsi="宋体"/>
          <w:color w:val="auto"/>
          <w:sz w:val="24"/>
          <w:highlight w:val="none"/>
        </w:rPr>
      </w:pPr>
      <w:r>
        <w:rPr>
          <w:rFonts w:hint="eastAsia" w:ascii="宋体" w:hAnsi="宋体"/>
          <w:color w:val="auto"/>
          <w:sz w:val="24"/>
          <w:highlight w:val="none"/>
        </w:rPr>
        <w:t xml:space="preserve">                                  </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甲方</w:t>
      </w:r>
      <w:r>
        <w:rPr>
          <w:rFonts w:hint="eastAsia" w:ascii="仿宋" w:hAnsi="仿宋" w:eastAsia="仿宋" w:cs="仿宋"/>
          <w:b/>
          <w:color w:val="auto"/>
          <w:sz w:val="24"/>
          <w:szCs w:val="24"/>
          <w:highlight w:val="none"/>
          <w:lang w:val="en-US" w:eastAsia="zh-CN"/>
        </w:rPr>
        <w:t>(采购人）</w:t>
      </w:r>
      <w:r>
        <w:rPr>
          <w:rFonts w:hint="eastAsia" w:ascii="仿宋" w:hAnsi="仿宋" w:eastAsia="仿宋" w:cs="仿宋"/>
          <w:b/>
          <w:color w:val="auto"/>
          <w:sz w:val="24"/>
          <w:szCs w:val="24"/>
          <w:highlight w:val="none"/>
        </w:rPr>
        <w:t>：</w:t>
      </w:r>
      <w:r>
        <w:rPr>
          <w:rFonts w:hint="eastAsia" w:ascii="仿宋" w:hAnsi="仿宋" w:eastAsia="仿宋" w:cs="仿宋"/>
          <w:b/>
          <w:color w:val="auto"/>
          <w:sz w:val="24"/>
          <w:szCs w:val="24"/>
          <w:highlight w:val="none"/>
          <w:u w:val="single"/>
        </w:rPr>
        <w:t xml:space="preserve"> 湖南科技学院       </w:t>
      </w:r>
      <w:r>
        <w:rPr>
          <w:rFonts w:hint="eastAsia" w:ascii="仿宋" w:hAnsi="仿宋" w:eastAsia="仿宋" w:cs="仿宋"/>
          <w:b/>
          <w:color w:val="auto"/>
          <w:sz w:val="24"/>
          <w:szCs w:val="24"/>
          <w:highlight w:val="none"/>
        </w:rPr>
        <w:t xml:space="preserve">       </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textAlignment w:val="auto"/>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lang w:eastAsia="zh-CN"/>
        </w:rPr>
        <w:t>乙方</w:t>
      </w:r>
      <w:r>
        <w:rPr>
          <w:rFonts w:hint="eastAsia" w:ascii="仿宋" w:hAnsi="仿宋" w:eastAsia="仿宋" w:cs="仿宋"/>
          <w:b/>
          <w:color w:val="auto"/>
          <w:sz w:val="24"/>
          <w:szCs w:val="24"/>
          <w:highlight w:val="none"/>
        </w:rPr>
        <w:t>（供应商）：</w:t>
      </w:r>
      <w:r>
        <w:rPr>
          <w:rFonts w:hint="eastAsia" w:ascii="仿宋" w:hAnsi="仿宋" w:eastAsia="仿宋" w:cs="仿宋"/>
          <w:b/>
          <w:color w:val="auto"/>
          <w:sz w:val="24"/>
          <w:szCs w:val="24"/>
          <w:highlight w:val="none"/>
          <w:u w:val="single"/>
        </w:rPr>
        <w:t xml:space="preserve">                    </w:t>
      </w:r>
      <w:r>
        <w:rPr>
          <w:rFonts w:hint="eastAsia" w:ascii="仿宋" w:hAnsi="仿宋" w:eastAsia="仿宋" w:cs="仿宋"/>
          <w:b/>
          <w:color w:val="auto"/>
          <w:sz w:val="24"/>
          <w:szCs w:val="24"/>
          <w:highlight w:val="none"/>
        </w:rPr>
        <w:t xml:space="preserve">   </w:t>
      </w:r>
      <w:r>
        <w:rPr>
          <w:rFonts w:hint="eastAsia" w:ascii="仿宋" w:hAnsi="仿宋" w:eastAsia="仿宋" w:cs="仿宋"/>
          <w:color w:val="auto"/>
          <w:sz w:val="24"/>
          <w:szCs w:val="24"/>
          <w:highlight w:val="none"/>
        </w:rPr>
        <w:t xml:space="preserve">    </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为了保护甲、乙双方合法权益，根据《中华人民共和国</w:t>
      </w:r>
      <w:r>
        <w:rPr>
          <w:rFonts w:hint="eastAsia" w:ascii="仿宋" w:hAnsi="仿宋" w:eastAsia="仿宋" w:cs="仿宋"/>
          <w:color w:val="auto"/>
          <w:sz w:val="24"/>
          <w:szCs w:val="24"/>
          <w:highlight w:val="none"/>
          <w:lang w:eastAsia="zh-CN"/>
        </w:rPr>
        <w:t>民法典</w:t>
      </w:r>
      <w:r>
        <w:rPr>
          <w:rFonts w:hint="eastAsia" w:ascii="仿宋" w:hAnsi="仿宋" w:eastAsia="仿宋" w:cs="仿宋"/>
          <w:color w:val="auto"/>
          <w:sz w:val="24"/>
          <w:szCs w:val="24"/>
          <w:highlight w:val="none"/>
        </w:rPr>
        <w:t>》、《中华人民共和国政府采购法》及其他有关法律、法规、规章，双方签订本合同。</w:t>
      </w:r>
    </w:p>
    <w:p>
      <w:pPr>
        <w:keepNext w:val="0"/>
        <w:keepLines w:val="0"/>
        <w:pageBreakBefore w:val="0"/>
        <w:widowControl w:val="0"/>
        <w:tabs>
          <w:tab w:val="left" w:pos="2760"/>
        </w:tabs>
        <w:kinsoku/>
        <w:wordWrap/>
        <w:overflowPunct/>
        <w:topLinePunct w:val="0"/>
        <w:autoSpaceDE/>
        <w:autoSpaceDN/>
        <w:bidi w:val="0"/>
        <w:adjustRightInd w:val="0"/>
        <w:snapToGrid w:val="0"/>
        <w:spacing w:line="480" w:lineRule="exact"/>
        <w:ind w:left="0" w:leftChars="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一、项目管理信息</w:t>
      </w:r>
      <w:r>
        <w:rPr>
          <w:rFonts w:hint="eastAsia" w:ascii="仿宋" w:hAnsi="仿宋" w:eastAsia="仿宋" w:cs="仿宋"/>
          <w:b/>
          <w:color w:val="auto"/>
          <w:sz w:val="24"/>
          <w:szCs w:val="24"/>
          <w:highlight w:val="none"/>
        </w:rPr>
        <w:tab/>
      </w:r>
    </w:p>
    <w:p>
      <w:pPr>
        <w:pStyle w:val="3"/>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1.采购组织形式：</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eastAsia="zh-CN"/>
        </w:rPr>
        <w:t>校内组织</w:t>
      </w:r>
      <w:r>
        <w:rPr>
          <w:rFonts w:hint="eastAsia" w:ascii="仿宋" w:hAnsi="仿宋" w:eastAsia="仿宋" w:cs="仿宋"/>
          <w:color w:val="auto"/>
          <w:sz w:val="24"/>
          <w:szCs w:val="24"/>
          <w:highlight w:val="none"/>
          <w:u w:val="single"/>
        </w:rPr>
        <w:t xml:space="preserve">采购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pPr>
        <w:pStyle w:val="3"/>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42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2.采</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购</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方</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式：</w:t>
      </w:r>
      <w:r>
        <w:rPr>
          <w:rFonts w:hint="eastAsia" w:ascii="仿宋" w:hAnsi="仿宋" w:eastAsia="仿宋" w:cs="仿宋"/>
          <w:color w:val="auto"/>
          <w:sz w:val="24"/>
          <w:szCs w:val="24"/>
          <w:highlight w:val="none"/>
          <w:u w:val="single"/>
        </w:rPr>
        <w:t xml:space="preserve">          公开招标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pPr>
        <w:pStyle w:val="3"/>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3.项目名称：</w:t>
      </w:r>
      <w:r>
        <w:rPr>
          <w:rFonts w:hint="eastAsia" w:ascii="仿宋" w:hAnsi="仿宋" w:eastAsia="仿宋" w:cs="仿宋"/>
          <w:color w:val="auto"/>
          <w:sz w:val="24"/>
          <w:szCs w:val="24"/>
          <w:highlight w:val="none"/>
          <w:u w:val="single"/>
        </w:rPr>
        <w:t xml:space="preserve">  湖南科技学院20</w:t>
      </w:r>
      <w:r>
        <w:rPr>
          <w:rFonts w:hint="eastAsia" w:ascii="仿宋" w:hAnsi="仿宋" w:eastAsia="仿宋" w:cs="仿宋"/>
          <w:color w:val="auto"/>
          <w:sz w:val="24"/>
          <w:szCs w:val="24"/>
          <w:highlight w:val="none"/>
          <w:u w:val="single"/>
          <w:lang w:val="en-US" w:eastAsia="zh-CN"/>
        </w:rPr>
        <w:t>22</w:t>
      </w:r>
      <w:r>
        <w:rPr>
          <w:rFonts w:hint="eastAsia" w:ascii="仿宋" w:hAnsi="仿宋" w:eastAsia="仿宋" w:cs="仿宋"/>
          <w:color w:val="auto"/>
          <w:sz w:val="24"/>
          <w:szCs w:val="24"/>
          <w:highlight w:val="none"/>
          <w:u w:val="single"/>
        </w:rPr>
        <w:t>年</w:t>
      </w:r>
      <w:r>
        <w:rPr>
          <w:rFonts w:hint="eastAsia" w:ascii="仿宋" w:hAnsi="仿宋" w:eastAsia="仿宋" w:cs="仿宋"/>
          <w:color w:val="auto"/>
          <w:sz w:val="24"/>
          <w:szCs w:val="24"/>
          <w:highlight w:val="none"/>
          <w:u w:val="single"/>
          <w:lang w:eastAsia="zh-CN"/>
        </w:rPr>
        <w:t>南二改</w:t>
      </w:r>
      <w:r>
        <w:rPr>
          <w:rFonts w:hint="eastAsia" w:ascii="仿宋" w:hAnsi="仿宋" w:eastAsia="仿宋" w:cs="仿宋"/>
          <w:color w:val="auto"/>
          <w:sz w:val="24"/>
          <w:szCs w:val="24"/>
          <w:highlight w:val="none"/>
          <w:u w:val="single"/>
        </w:rPr>
        <w:t xml:space="preserve">学生公寓家具采购项目 </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二、合同标的及项目总价</w:t>
      </w:r>
    </w:p>
    <w:tbl>
      <w:tblPr>
        <w:tblStyle w:val="14"/>
        <w:tblpPr w:leftFromText="180" w:rightFromText="180" w:vertAnchor="text" w:horzAnchor="page" w:tblpX="1672" w:tblpY="68"/>
        <w:tblOverlap w:val="never"/>
        <w:tblW w:w="89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3"/>
        <w:gridCol w:w="1190"/>
        <w:gridCol w:w="1086"/>
        <w:gridCol w:w="1170"/>
        <w:gridCol w:w="1944"/>
        <w:gridCol w:w="13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216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组合家具</w:t>
            </w:r>
          </w:p>
        </w:tc>
        <w:tc>
          <w:tcPr>
            <w:tcW w:w="119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jc w:val="center"/>
              <w:textAlignment w:val="auto"/>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型号</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jc w:val="center"/>
              <w:textAlignment w:val="auto"/>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规格</w:t>
            </w:r>
          </w:p>
        </w:tc>
        <w:tc>
          <w:tcPr>
            <w:tcW w:w="108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jc w:val="center"/>
              <w:textAlignment w:val="auto"/>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数量（套）</w:t>
            </w:r>
          </w:p>
        </w:tc>
        <w:tc>
          <w:tcPr>
            <w:tcW w:w="11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jc w:val="center"/>
              <w:textAlignment w:val="auto"/>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rPr>
              <w:t>单价</w:t>
            </w:r>
            <w:r>
              <w:rPr>
                <w:rFonts w:hint="eastAsia" w:ascii="仿宋" w:hAnsi="仿宋" w:eastAsia="仿宋" w:cs="仿宋"/>
                <w:b/>
                <w:color w:val="auto"/>
                <w:sz w:val="24"/>
                <w:szCs w:val="24"/>
                <w:highlight w:val="none"/>
                <w:lang w:eastAsia="zh-CN"/>
              </w:rPr>
              <w:t>（元）</w:t>
            </w:r>
          </w:p>
        </w:tc>
        <w:tc>
          <w:tcPr>
            <w:tcW w:w="194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小计</w:t>
            </w:r>
          </w:p>
          <w:p>
            <w:pPr>
              <w:keepNext w:val="0"/>
              <w:keepLines w:val="0"/>
              <w:pageBreakBefore w:val="0"/>
              <w:widowControl w:val="0"/>
              <w:kinsoku/>
              <w:wordWrap/>
              <w:overflowPunct/>
              <w:topLinePunct w:val="0"/>
              <w:autoSpaceDE/>
              <w:autoSpaceDN/>
              <w:bidi w:val="0"/>
              <w:adjustRightInd w:val="0"/>
              <w:snapToGrid w:val="0"/>
              <w:spacing w:line="320" w:lineRule="exact"/>
              <w:ind w:left="0" w:leftChars="0"/>
              <w:jc w:val="center"/>
              <w:textAlignment w:val="auto"/>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（元）</w:t>
            </w:r>
          </w:p>
        </w:tc>
        <w:tc>
          <w:tcPr>
            <w:tcW w:w="137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216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包括：</w:t>
            </w:r>
            <w:r>
              <w:rPr>
                <w:rFonts w:hint="eastAsia" w:ascii="仿宋" w:hAnsi="仿宋" w:eastAsia="仿宋" w:cs="仿宋"/>
                <w:color w:val="auto"/>
                <w:sz w:val="24"/>
                <w:szCs w:val="24"/>
                <w:highlight w:val="none"/>
                <w:lang w:val="en-US" w:eastAsia="zh-CN"/>
              </w:rPr>
              <w:t>铁床、床板、衣柜、书桌、蚊帐挂钩、书架、鞋柜、钢木椅</w:t>
            </w:r>
          </w:p>
        </w:tc>
        <w:tc>
          <w:tcPr>
            <w:tcW w:w="1190" w:type="dxa"/>
            <w:noWrap w:val="0"/>
            <w:vAlign w:val="center"/>
          </w:tcPr>
          <w:p>
            <w:pPr>
              <w:keepNext w:val="0"/>
              <w:keepLines w:val="0"/>
              <w:pageBreakBefore w:val="0"/>
              <w:widowControl w:val="0"/>
              <w:kinsoku/>
              <w:wordWrap/>
              <w:overflowPunct/>
              <w:topLinePunct w:val="0"/>
              <w:autoSpaceDE/>
              <w:autoSpaceDN/>
              <w:bidi w:val="0"/>
              <w:spacing w:line="480" w:lineRule="exact"/>
              <w:ind w:left="0" w:leftChars="0" w:firstLine="120" w:firstLineChars="5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单连体</w:t>
            </w:r>
          </w:p>
        </w:tc>
        <w:tc>
          <w:tcPr>
            <w:tcW w:w="1086" w:type="dxa"/>
            <w:noWrap w:val="0"/>
            <w:vAlign w:val="center"/>
          </w:tcPr>
          <w:p>
            <w:pPr>
              <w:keepNext w:val="0"/>
              <w:keepLines w:val="0"/>
              <w:pageBreakBefore w:val="0"/>
              <w:widowControl w:val="0"/>
              <w:kinsoku/>
              <w:wordWrap/>
              <w:overflowPunct/>
              <w:topLinePunct w:val="0"/>
              <w:autoSpaceDE/>
              <w:autoSpaceDN/>
              <w:bidi w:val="0"/>
              <w:spacing w:line="480" w:lineRule="exact"/>
              <w:ind w:firstLine="240" w:firstLineChars="1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w:t>
            </w:r>
          </w:p>
        </w:tc>
        <w:tc>
          <w:tcPr>
            <w:tcW w:w="1170" w:type="dxa"/>
            <w:noWrap w:val="0"/>
            <w:vAlign w:val="center"/>
          </w:tcPr>
          <w:p>
            <w:pPr>
              <w:keepNext w:val="0"/>
              <w:keepLines w:val="0"/>
              <w:pageBreakBefore w:val="0"/>
              <w:widowControl w:val="0"/>
              <w:kinsoku/>
              <w:wordWrap/>
              <w:overflowPunct/>
              <w:topLinePunct w:val="0"/>
              <w:autoSpaceDE/>
              <w:autoSpaceDN/>
              <w:bidi w:val="0"/>
              <w:spacing w:line="480" w:lineRule="exact"/>
              <w:ind w:left="0" w:leftChars="0"/>
              <w:jc w:val="center"/>
              <w:textAlignment w:val="auto"/>
              <w:rPr>
                <w:rFonts w:hint="eastAsia" w:ascii="仿宋" w:hAnsi="仿宋" w:eastAsia="仿宋" w:cs="仿宋"/>
                <w:color w:val="auto"/>
                <w:sz w:val="24"/>
                <w:szCs w:val="24"/>
                <w:highlight w:val="none"/>
                <w:lang w:val="en-US" w:eastAsia="zh-CN"/>
              </w:rPr>
            </w:pPr>
          </w:p>
        </w:tc>
        <w:tc>
          <w:tcPr>
            <w:tcW w:w="1944" w:type="dxa"/>
            <w:noWrap w:val="0"/>
            <w:vAlign w:val="center"/>
          </w:tcPr>
          <w:p>
            <w:pPr>
              <w:keepNext w:val="0"/>
              <w:keepLines w:val="0"/>
              <w:pageBreakBefore w:val="0"/>
              <w:widowControl w:val="0"/>
              <w:kinsoku/>
              <w:wordWrap/>
              <w:overflowPunct/>
              <w:topLinePunct w:val="0"/>
              <w:autoSpaceDE/>
              <w:autoSpaceDN/>
              <w:bidi w:val="0"/>
              <w:spacing w:line="480" w:lineRule="exact"/>
              <w:ind w:left="0" w:leftChars="0"/>
              <w:jc w:val="center"/>
              <w:textAlignment w:val="auto"/>
              <w:rPr>
                <w:rFonts w:hint="eastAsia" w:ascii="仿宋" w:hAnsi="仿宋" w:eastAsia="仿宋" w:cs="仿宋"/>
                <w:color w:val="auto"/>
                <w:sz w:val="24"/>
                <w:szCs w:val="24"/>
                <w:highlight w:val="none"/>
                <w:lang w:val="en-US" w:eastAsia="zh-CN"/>
              </w:rPr>
            </w:pPr>
          </w:p>
        </w:tc>
        <w:tc>
          <w:tcPr>
            <w:tcW w:w="1370" w:type="dxa"/>
            <w:noWrap w:val="0"/>
            <w:vAlign w:val="center"/>
          </w:tcPr>
          <w:p>
            <w:pPr>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color w:val="auto"/>
                <w:sz w:val="24"/>
                <w:szCs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163" w:type="dxa"/>
            <w:vMerge w:val="continue"/>
            <w:noWrap w:val="0"/>
            <w:vAlign w:val="center"/>
          </w:tcPr>
          <w:p>
            <w:pPr>
              <w:keepNext w:val="0"/>
              <w:keepLines w:val="0"/>
              <w:pageBreakBefore w:val="0"/>
              <w:widowControl w:val="0"/>
              <w:kinsoku/>
              <w:wordWrap/>
              <w:overflowPunct/>
              <w:topLinePunct w:val="0"/>
              <w:autoSpaceDE/>
              <w:autoSpaceDN/>
              <w:bidi w:val="0"/>
              <w:spacing w:line="480" w:lineRule="exact"/>
              <w:ind w:left="0" w:leftChars="0"/>
              <w:jc w:val="center"/>
              <w:textAlignment w:val="auto"/>
              <w:rPr>
                <w:rFonts w:hint="eastAsia" w:ascii="仿宋" w:hAnsi="仿宋" w:eastAsia="仿宋" w:cs="仿宋"/>
                <w:color w:val="auto"/>
                <w:sz w:val="24"/>
                <w:szCs w:val="24"/>
                <w:highlight w:val="none"/>
              </w:rPr>
            </w:pPr>
          </w:p>
        </w:tc>
        <w:tc>
          <w:tcPr>
            <w:tcW w:w="1190" w:type="dxa"/>
            <w:noWrap w:val="0"/>
            <w:vAlign w:val="center"/>
          </w:tcPr>
          <w:p>
            <w:pPr>
              <w:keepNext w:val="0"/>
              <w:keepLines w:val="0"/>
              <w:pageBreakBefore w:val="0"/>
              <w:widowControl w:val="0"/>
              <w:kinsoku/>
              <w:wordWrap/>
              <w:overflowPunct/>
              <w:topLinePunct w:val="0"/>
              <w:autoSpaceDE/>
              <w:autoSpaceDN/>
              <w:bidi w:val="0"/>
              <w:spacing w:line="480" w:lineRule="exact"/>
              <w:ind w:left="0" w:leftChars="0" w:firstLine="120" w:firstLineChars="5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二连体</w:t>
            </w:r>
          </w:p>
        </w:tc>
        <w:tc>
          <w:tcPr>
            <w:tcW w:w="1086" w:type="dxa"/>
            <w:noWrap w:val="0"/>
            <w:vAlign w:val="center"/>
          </w:tcPr>
          <w:p>
            <w:pPr>
              <w:keepNext w:val="0"/>
              <w:keepLines w:val="0"/>
              <w:pageBreakBefore w:val="0"/>
              <w:widowControl w:val="0"/>
              <w:kinsoku/>
              <w:wordWrap/>
              <w:overflowPunct/>
              <w:topLinePunct w:val="0"/>
              <w:autoSpaceDE/>
              <w:autoSpaceDN/>
              <w:bidi w:val="0"/>
              <w:spacing w:line="480" w:lineRule="exact"/>
              <w:ind w:firstLine="240" w:firstLineChars="100"/>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74</w:t>
            </w:r>
          </w:p>
        </w:tc>
        <w:tc>
          <w:tcPr>
            <w:tcW w:w="1170" w:type="dxa"/>
            <w:noWrap w:val="0"/>
            <w:vAlign w:val="center"/>
          </w:tcPr>
          <w:p>
            <w:pPr>
              <w:keepNext w:val="0"/>
              <w:keepLines w:val="0"/>
              <w:pageBreakBefore w:val="0"/>
              <w:widowControl w:val="0"/>
              <w:kinsoku/>
              <w:wordWrap/>
              <w:overflowPunct/>
              <w:topLinePunct w:val="0"/>
              <w:autoSpaceDE/>
              <w:autoSpaceDN/>
              <w:bidi w:val="0"/>
              <w:spacing w:line="480" w:lineRule="exact"/>
              <w:ind w:left="0" w:leftChars="0"/>
              <w:jc w:val="center"/>
              <w:textAlignment w:val="auto"/>
              <w:rPr>
                <w:rFonts w:hint="eastAsia" w:ascii="仿宋" w:hAnsi="仿宋" w:eastAsia="仿宋" w:cs="仿宋"/>
                <w:color w:val="auto"/>
                <w:sz w:val="24"/>
                <w:szCs w:val="24"/>
                <w:highlight w:val="none"/>
                <w:lang w:val="en-US" w:eastAsia="zh-CN"/>
              </w:rPr>
            </w:pPr>
          </w:p>
        </w:tc>
        <w:tc>
          <w:tcPr>
            <w:tcW w:w="1944" w:type="dxa"/>
            <w:noWrap w:val="0"/>
            <w:vAlign w:val="center"/>
          </w:tcPr>
          <w:p>
            <w:pPr>
              <w:keepNext w:val="0"/>
              <w:keepLines w:val="0"/>
              <w:pageBreakBefore w:val="0"/>
              <w:widowControl w:val="0"/>
              <w:kinsoku/>
              <w:wordWrap/>
              <w:overflowPunct/>
              <w:topLinePunct w:val="0"/>
              <w:autoSpaceDE/>
              <w:autoSpaceDN/>
              <w:bidi w:val="0"/>
              <w:spacing w:line="480" w:lineRule="exact"/>
              <w:ind w:left="0" w:leftChars="0"/>
              <w:jc w:val="center"/>
              <w:textAlignment w:val="auto"/>
              <w:rPr>
                <w:rFonts w:hint="eastAsia" w:ascii="仿宋" w:hAnsi="仿宋" w:eastAsia="仿宋" w:cs="仿宋"/>
                <w:color w:val="auto"/>
                <w:sz w:val="24"/>
                <w:szCs w:val="24"/>
                <w:highlight w:val="none"/>
                <w:lang w:val="en-US" w:eastAsia="zh-CN"/>
              </w:rPr>
            </w:pPr>
          </w:p>
        </w:tc>
        <w:tc>
          <w:tcPr>
            <w:tcW w:w="1370" w:type="dxa"/>
            <w:noWrap w:val="0"/>
            <w:vAlign w:val="center"/>
          </w:tcPr>
          <w:p>
            <w:pPr>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color w:val="auto"/>
                <w:sz w:val="24"/>
                <w:szCs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2163" w:type="dxa"/>
            <w:noWrap w:val="0"/>
            <w:vAlign w:val="center"/>
          </w:tcPr>
          <w:p>
            <w:pPr>
              <w:keepNext w:val="0"/>
              <w:keepLines w:val="0"/>
              <w:pageBreakBefore w:val="0"/>
              <w:widowControl w:val="0"/>
              <w:kinsoku/>
              <w:wordWrap/>
              <w:overflowPunct/>
              <w:topLinePunct w:val="0"/>
              <w:autoSpaceDE/>
              <w:autoSpaceDN/>
              <w:bidi w:val="0"/>
              <w:spacing w:line="480" w:lineRule="exact"/>
              <w:ind w:left="0" w:lef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合计</w:t>
            </w:r>
          </w:p>
        </w:tc>
        <w:tc>
          <w:tcPr>
            <w:tcW w:w="6760" w:type="dxa"/>
            <w:gridSpan w:val="5"/>
            <w:noWrap w:val="0"/>
            <w:vAlign w:val="center"/>
          </w:tcPr>
          <w:p>
            <w:pPr>
              <w:keepNext w:val="0"/>
              <w:keepLines w:val="0"/>
              <w:pageBreakBefore w:val="0"/>
              <w:widowControl w:val="0"/>
              <w:kinsoku/>
              <w:wordWrap/>
              <w:overflowPunct/>
              <w:topLinePunct w:val="0"/>
              <w:autoSpaceDE/>
              <w:autoSpaceDN/>
              <w:bidi w:val="0"/>
              <w:spacing w:line="480" w:lineRule="exact"/>
              <w:ind w:left="0" w:leftChars="0"/>
              <w:jc w:val="center"/>
              <w:textAlignment w:val="auto"/>
              <w:rPr>
                <w:rFonts w:hint="eastAsia" w:ascii="仿宋" w:hAnsi="仿宋" w:eastAsia="仿宋" w:cs="仿宋"/>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2163" w:type="dxa"/>
            <w:noWrap w:val="0"/>
            <w:vAlign w:val="center"/>
          </w:tcPr>
          <w:p>
            <w:pPr>
              <w:keepNext w:val="0"/>
              <w:keepLines w:val="0"/>
              <w:pageBreakBefore w:val="0"/>
              <w:widowControl w:val="0"/>
              <w:kinsoku/>
              <w:wordWrap/>
              <w:overflowPunct/>
              <w:topLinePunct w:val="0"/>
              <w:autoSpaceDE/>
              <w:autoSpaceDN/>
              <w:bidi w:val="0"/>
              <w:spacing w:line="480" w:lineRule="exact"/>
              <w:ind w:left="0" w:leftChars="0"/>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说明</w:t>
            </w:r>
          </w:p>
        </w:tc>
        <w:tc>
          <w:tcPr>
            <w:tcW w:w="6760" w:type="dxa"/>
            <w:gridSpan w:val="5"/>
            <w:noWrap w:val="0"/>
            <w:vAlign w:val="center"/>
          </w:tcPr>
          <w:p>
            <w:pPr>
              <w:keepNext w:val="0"/>
              <w:keepLines w:val="0"/>
              <w:pageBreakBefore w:val="0"/>
              <w:widowControl w:val="0"/>
              <w:kinsoku/>
              <w:wordWrap/>
              <w:overflowPunct/>
              <w:topLinePunct w:val="0"/>
              <w:autoSpaceDE/>
              <w:autoSpaceDN/>
              <w:bidi w:val="0"/>
              <w:spacing w:line="480" w:lineRule="exact"/>
              <w:ind w:left="0" w:leftChars="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说明：项目总价是完成项目的含税全包价，所有价格变动的风险均由乙方承担，甲方不需向乙方支付任何其他费用。</w:t>
            </w:r>
          </w:p>
        </w:tc>
      </w:tr>
    </w:tbl>
    <w:p>
      <w:pPr>
        <w:pStyle w:val="3"/>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三、交货、安装时间及地点</w:t>
      </w:r>
    </w:p>
    <w:p>
      <w:pPr>
        <w:pStyle w:val="3"/>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1.交货时间：202</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 xml:space="preserve"> </w:t>
      </w:r>
      <w:bookmarkStart w:id="8" w:name="_GoBack"/>
      <w:bookmarkEnd w:id="8"/>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日前交货，即乙方应当在以上期限内完成送货、安装、调试并经甲方验收合格。</w:t>
      </w:r>
    </w:p>
    <w:p>
      <w:pPr>
        <w:pStyle w:val="3"/>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2.交货地点：湖南科技学院指定地点。</w:t>
      </w:r>
    </w:p>
    <w:p>
      <w:pPr>
        <w:pStyle w:val="3"/>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3.交货方式：由</w:t>
      </w:r>
      <w:r>
        <w:rPr>
          <w:rFonts w:hint="eastAsia" w:ascii="仿宋" w:hAnsi="仿宋" w:eastAsia="仿宋" w:cs="仿宋"/>
          <w:color w:val="auto"/>
          <w:sz w:val="24"/>
          <w:szCs w:val="24"/>
          <w:highlight w:val="none"/>
          <w:lang w:eastAsia="zh-CN"/>
        </w:rPr>
        <w:t>乙</w:t>
      </w:r>
      <w:r>
        <w:rPr>
          <w:rFonts w:hint="eastAsia" w:ascii="仿宋" w:hAnsi="仿宋" w:eastAsia="仿宋" w:cs="仿宋"/>
          <w:color w:val="auto"/>
          <w:sz w:val="24"/>
          <w:szCs w:val="24"/>
          <w:highlight w:val="none"/>
        </w:rPr>
        <w:t>方负责送货、安装、调试。</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四、质量要求：</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1.乙方应保证其产品的有关设计技术、专利、检验及协议等均符合我国有关法律、法规。</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2.乙方应对所提供的家具而产生的任何有关设计、制造专利及协议等负有法律责任。</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3.家具的质保期为</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年（以甲方验收合格之日起计算），出现质量问题按售后服务承诺办理，响应时间在4小时内，48小时内维修人员到达现场予以维修。</w:t>
      </w:r>
    </w:p>
    <w:p>
      <w:pPr>
        <w:pStyle w:val="3"/>
        <w:keepNext w:val="0"/>
        <w:keepLines w:val="0"/>
        <w:pageBreakBefore w:val="0"/>
        <w:widowControl w:val="0"/>
        <w:kinsoku/>
        <w:wordWrap/>
        <w:overflowPunct/>
        <w:topLinePunct w:val="0"/>
        <w:autoSpaceDE/>
        <w:autoSpaceDN/>
        <w:bidi w:val="0"/>
        <w:adjustRightInd w:val="0"/>
        <w:snapToGrid w:val="0"/>
        <w:spacing w:after="0" w:line="480" w:lineRule="exact"/>
        <w:ind w:left="0" w:leftChars="0" w:firstLine="479" w:firstLineChars="199"/>
        <w:textAlignment w:val="auto"/>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rPr>
        <w:t>五、</w:t>
      </w:r>
      <w:r>
        <w:rPr>
          <w:rFonts w:hint="eastAsia" w:ascii="仿宋" w:hAnsi="仿宋" w:eastAsia="仿宋" w:cs="仿宋"/>
          <w:b/>
          <w:color w:val="auto"/>
          <w:sz w:val="24"/>
          <w:szCs w:val="24"/>
          <w:highlight w:val="none"/>
          <w:lang w:eastAsia="zh-CN"/>
        </w:rPr>
        <w:t>履约保证金及</w:t>
      </w:r>
      <w:r>
        <w:rPr>
          <w:rFonts w:hint="eastAsia" w:ascii="仿宋" w:hAnsi="仿宋" w:eastAsia="仿宋" w:cs="仿宋"/>
          <w:b/>
          <w:color w:val="auto"/>
          <w:sz w:val="24"/>
          <w:szCs w:val="24"/>
          <w:highlight w:val="none"/>
        </w:rPr>
        <w:t>付款方式</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1.履约保证金</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履约质保金根据采购文件的约定，在签订合同前乙方应向</w:t>
      </w:r>
      <w:r>
        <w:rPr>
          <w:rFonts w:hint="eastAsia" w:ascii="仿宋" w:hAnsi="仿宋" w:eastAsia="仿宋" w:cs="仿宋"/>
          <w:color w:val="auto"/>
          <w:sz w:val="24"/>
          <w:szCs w:val="24"/>
          <w:highlight w:val="none"/>
          <w:lang w:eastAsia="zh-CN"/>
        </w:rPr>
        <w:t>甲方</w:t>
      </w:r>
      <w:r>
        <w:rPr>
          <w:rFonts w:hint="eastAsia" w:ascii="仿宋" w:hAnsi="仿宋" w:eastAsia="仿宋" w:cs="仿宋"/>
          <w:color w:val="auto"/>
          <w:sz w:val="24"/>
          <w:szCs w:val="24"/>
          <w:highlight w:val="none"/>
        </w:rPr>
        <w:t>提交合同金额</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%的履约金，项目完成，经甲方验收合格，履约质保金无息退还给乙方。非甲方原因乙方未在合同约定时间内完成本项目所有内容的合格验收，拖延一天扣履约保证金10%，直至扣完，</w:t>
      </w:r>
      <w:r>
        <w:rPr>
          <w:rFonts w:hint="eastAsia" w:ascii="仿宋" w:hAnsi="仿宋" w:eastAsia="仿宋" w:cs="仿宋"/>
          <w:color w:val="auto"/>
          <w:sz w:val="24"/>
          <w:szCs w:val="24"/>
          <w:highlight w:val="none"/>
          <w:lang w:eastAsia="zh-CN"/>
        </w:rPr>
        <w:t>且</w:t>
      </w:r>
      <w:r>
        <w:rPr>
          <w:rFonts w:hint="eastAsia" w:ascii="仿宋" w:hAnsi="仿宋" w:eastAsia="仿宋" w:cs="仿宋"/>
          <w:color w:val="auto"/>
          <w:sz w:val="24"/>
          <w:szCs w:val="24"/>
          <w:highlight w:val="none"/>
        </w:rPr>
        <w:t>甲方</w:t>
      </w:r>
      <w:r>
        <w:rPr>
          <w:rFonts w:hint="eastAsia" w:ascii="仿宋" w:hAnsi="仿宋" w:eastAsia="仿宋" w:cs="仿宋"/>
          <w:color w:val="auto"/>
          <w:sz w:val="24"/>
          <w:szCs w:val="24"/>
          <w:highlight w:val="none"/>
          <w:lang w:eastAsia="zh-CN"/>
        </w:rPr>
        <w:t>有权</w:t>
      </w:r>
      <w:r>
        <w:rPr>
          <w:rFonts w:hint="eastAsia" w:ascii="仿宋" w:hAnsi="仿宋" w:eastAsia="仿宋" w:cs="仿宋"/>
          <w:color w:val="auto"/>
          <w:sz w:val="24"/>
          <w:szCs w:val="24"/>
          <w:highlight w:val="none"/>
        </w:rPr>
        <w:t>终止合同，</w:t>
      </w:r>
      <w:r>
        <w:rPr>
          <w:rFonts w:hint="eastAsia" w:ascii="仿宋" w:hAnsi="仿宋" w:eastAsia="仿宋" w:cs="仿宋"/>
          <w:color w:val="auto"/>
          <w:sz w:val="24"/>
          <w:szCs w:val="24"/>
          <w:highlight w:val="none"/>
          <w:lang w:eastAsia="zh-CN"/>
        </w:rPr>
        <w:t>对乙方</w:t>
      </w:r>
      <w:r>
        <w:rPr>
          <w:rFonts w:hint="eastAsia" w:ascii="仿宋" w:hAnsi="仿宋" w:eastAsia="仿宋" w:cs="仿宋"/>
          <w:color w:val="auto"/>
          <w:sz w:val="24"/>
          <w:szCs w:val="24"/>
          <w:highlight w:val="none"/>
        </w:rPr>
        <w:t>由此产生的损失概不负责。</w:t>
      </w:r>
    </w:p>
    <w:p>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付款方式。</w:t>
      </w:r>
      <w:r>
        <w:rPr>
          <w:rFonts w:hint="eastAsia" w:ascii="仿宋" w:hAnsi="仿宋" w:eastAsia="仿宋" w:cs="仿宋"/>
          <w:color w:val="auto"/>
          <w:sz w:val="24"/>
          <w:szCs w:val="24"/>
          <w:highlight w:val="none"/>
        </w:rPr>
        <w:t>货到甲方指定地点安装完毕</w:t>
      </w:r>
      <w:r>
        <w:rPr>
          <w:rFonts w:hint="eastAsia" w:ascii="仿宋" w:hAnsi="仿宋" w:eastAsia="仿宋" w:cs="仿宋"/>
          <w:color w:val="auto"/>
          <w:sz w:val="24"/>
          <w:szCs w:val="24"/>
          <w:highlight w:val="none"/>
          <w:lang w:eastAsia="zh-CN"/>
        </w:rPr>
        <w:t>并</w:t>
      </w:r>
      <w:r>
        <w:rPr>
          <w:rFonts w:hint="eastAsia" w:ascii="仿宋" w:hAnsi="仿宋" w:eastAsia="仿宋" w:cs="仿宋"/>
          <w:color w:val="auto"/>
          <w:sz w:val="24"/>
          <w:szCs w:val="24"/>
          <w:highlight w:val="none"/>
        </w:rPr>
        <w:t>经甲方验收合格后，甲方支付</w:t>
      </w:r>
      <w:r>
        <w:rPr>
          <w:rFonts w:hint="eastAsia" w:ascii="仿宋" w:hAnsi="仿宋" w:eastAsia="仿宋" w:cs="仿宋"/>
          <w:color w:val="auto"/>
          <w:sz w:val="24"/>
          <w:szCs w:val="24"/>
          <w:highlight w:val="none"/>
          <w:lang w:val="en-US" w:eastAsia="zh-CN"/>
        </w:rPr>
        <w:t>30</w:t>
      </w:r>
      <w:r>
        <w:rPr>
          <w:rFonts w:hint="eastAsia" w:ascii="仿宋" w:hAnsi="仿宋" w:eastAsia="仿宋" w:cs="仿宋"/>
          <w:color w:val="auto"/>
          <w:sz w:val="24"/>
          <w:szCs w:val="24"/>
          <w:highlight w:val="none"/>
        </w:rPr>
        <w:t>%的合同款给乙方，</w:t>
      </w:r>
      <w:r>
        <w:rPr>
          <w:rFonts w:hint="eastAsia" w:ascii="仿宋" w:hAnsi="仿宋" w:eastAsia="仿宋" w:cs="仿宋"/>
          <w:color w:val="auto"/>
          <w:sz w:val="24"/>
          <w:szCs w:val="24"/>
          <w:highlight w:val="none"/>
          <w:lang w:eastAsia="zh-CN"/>
        </w:rPr>
        <w:t>一年后使用无异常</w:t>
      </w:r>
      <w:r>
        <w:rPr>
          <w:rFonts w:hint="eastAsia" w:ascii="仿宋" w:hAnsi="仿宋" w:eastAsia="仿宋" w:cs="仿宋"/>
          <w:color w:val="auto"/>
          <w:sz w:val="24"/>
          <w:szCs w:val="24"/>
          <w:highlight w:val="none"/>
        </w:rPr>
        <w:t>甲方支付</w:t>
      </w:r>
      <w:r>
        <w:rPr>
          <w:rFonts w:hint="eastAsia" w:ascii="仿宋" w:hAnsi="仿宋" w:eastAsia="仿宋" w:cs="仿宋"/>
          <w:color w:val="auto"/>
          <w:sz w:val="24"/>
          <w:szCs w:val="24"/>
          <w:highlight w:val="none"/>
          <w:lang w:val="en-US" w:eastAsia="zh-CN"/>
        </w:rPr>
        <w:t>65</w:t>
      </w:r>
      <w:r>
        <w:rPr>
          <w:rFonts w:hint="eastAsia" w:ascii="仿宋" w:hAnsi="仿宋" w:eastAsia="仿宋" w:cs="仿宋"/>
          <w:color w:val="auto"/>
          <w:sz w:val="24"/>
          <w:szCs w:val="24"/>
          <w:highlight w:val="none"/>
        </w:rPr>
        <w:t>%的合同款给乙方</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质保期满无质量纠纷问题发生的，</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%的余款一次性全部付清（无息）。</w:t>
      </w:r>
    </w:p>
    <w:p>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甲方付款前，乙方必须提供合规的正式行业税务发票和验收合格凭证。</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六、技术规格、参数与要求：</w:t>
      </w:r>
      <w:r>
        <w:rPr>
          <w:rFonts w:hint="eastAsia" w:ascii="仿宋" w:hAnsi="仿宋" w:eastAsia="仿宋" w:cs="仿宋"/>
          <w:color w:val="auto"/>
          <w:sz w:val="24"/>
          <w:szCs w:val="24"/>
          <w:highlight w:val="none"/>
        </w:rPr>
        <w:t>按招标文件内容规定执行。</w:t>
      </w:r>
    </w:p>
    <w:p>
      <w:pPr>
        <w:keepNext w:val="0"/>
        <w:keepLines w:val="0"/>
        <w:pageBreakBefore w:val="0"/>
        <w:widowControl w:val="0"/>
        <w:kinsoku/>
        <w:wordWrap/>
        <w:overflowPunct/>
        <w:topLinePunct w:val="0"/>
        <w:autoSpaceDE/>
        <w:autoSpaceDN/>
        <w:bidi w:val="0"/>
        <w:spacing w:line="480" w:lineRule="exact"/>
        <w:ind w:left="0" w:leftChars="0" w:firstLine="472" w:firstLineChars="196"/>
        <w:textAlignment w:val="auto"/>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七、安装检验与验收</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1.家具安装前，甲方按乙方在招标时提供的样品对所购家具的材料、规格进行抽检，抽检合格后方可安装。</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2.家具整体结构要牢固，安装平稳，块料面层要平整、光滑、美观，不得有明显缺陷。</w:t>
      </w:r>
    </w:p>
    <w:p>
      <w:pPr>
        <w:keepNext w:val="0"/>
        <w:keepLines w:val="0"/>
        <w:pageBreakBefore w:val="0"/>
        <w:widowControl w:val="0"/>
        <w:kinsoku/>
        <w:wordWrap/>
        <w:overflowPunct/>
        <w:topLinePunct w:val="0"/>
        <w:autoSpaceDE/>
        <w:autoSpaceDN/>
        <w:bidi w:val="0"/>
        <w:spacing w:line="480" w:lineRule="exact"/>
        <w:ind w:left="0" w:leftChars="0" w:firstLine="420"/>
        <w:textAlignment w:val="auto"/>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3.每栋学生公寓的家具安装完毕后，甲方按定制家具相关材质（包括钢材、木料等）质检报告和产品检验合格证，对安装家具质量及数量进行整体验收。</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4.甲方在乙方制作、加工期间及安装完毕后，有权组织相关部门对合同家具进行验收、检测。</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5.对家具现场进行抽样解剖或送检，如原材料达不到合同要求，一律退货，由此而造成的损失由乙方承担。</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6.因乙方原因不能按规定期限完成安装、</w:t>
      </w:r>
      <w:r>
        <w:rPr>
          <w:rFonts w:hint="eastAsia" w:ascii="仿宋" w:hAnsi="仿宋" w:eastAsia="仿宋" w:cs="仿宋"/>
          <w:color w:val="auto"/>
          <w:sz w:val="24"/>
          <w:szCs w:val="24"/>
          <w:highlight w:val="none"/>
          <w:lang w:eastAsia="zh-CN"/>
        </w:rPr>
        <w:t>验收，如乙方逾期，按本合同第五条执行</w:t>
      </w:r>
      <w:r>
        <w:rPr>
          <w:rFonts w:hint="eastAsia" w:ascii="仿宋" w:hAnsi="仿宋" w:eastAsia="仿宋" w:cs="仿宋"/>
          <w:color w:val="auto"/>
          <w:sz w:val="24"/>
          <w:szCs w:val="24"/>
          <w:highlight w:val="none"/>
        </w:rPr>
        <w:t>。</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八、售后服务要求</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1．质保期内所有产品的维护等所涉及的费用包含在合同金额中。在质保期内出现任何质量问题（人为破坏或自然灾害等不可抗力除外），乙方应予以免费更换或维修。</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质保期内，乙方必须及时免费维修、更换有缺陷的产品或部件。若乙方收到甲方通知后（或电话报修通知），未在规定的响应时间（48小时）内赶到现场弥补缺陷，甲方可采取必要的补救措施，但风险和费用全部由乙方承担。</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3.质保期内，如产品有其他潜在缺陷或乙方使用了不符合标准或不符合投标文件承诺的原材料、零部件、外购件，甲方有权退货或向乙方索赔。</w:t>
      </w:r>
    </w:p>
    <w:p>
      <w:pPr>
        <w:pStyle w:val="7"/>
        <w:keepNext w:val="0"/>
        <w:keepLines w:val="0"/>
        <w:pageBreakBefore w:val="0"/>
        <w:widowControl w:val="0"/>
        <w:kinsoku/>
        <w:wordWrap/>
        <w:overflowPunct/>
        <w:topLinePunct w:val="0"/>
        <w:autoSpaceDE/>
        <w:autoSpaceDN/>
        <w:bidi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4.质保期内所有产品乙方提供免费零件及服务，并及时有效，保修期满后提供应当提供售后服务函，注明质保期后维修费用等情况。在使用寿命期内，乙方应保证对产品的零件、易损件的供应。</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5.乙方应提供售后服务机构的具体维修地址、负责人或联系方式，以及应承担的维修责任等详细资料。</w:t>
      </w:r>
    </w:p>
    <w:p>
      <w:pPr>
        <w:keepNext w:val="0"/>
        <w:keepLines w:val="0"/>
        <w:pageBreakBefore w:val="0"/>
        <w:widowControl w:val="0"/>
        <w:kinsoku/>
        <w:wordWrap/>
        <w:overflowPunct/>
        <w:topLinePunct w:val="0"/>
        <w:autoSpaceDE/>
        <w:autoSpaceDN/>
        <w:bidi w:val="0"/>
        <w:spacing w:line="480" w:lineRule="exact"/>
        <w:ind w:left="0" w:leftChars="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九、其他约定</w:t>
      </w:r>
    </w:p>
    <w:p>
      <w:pPr>
        <w:keepNext w:val="0"/>
        <w:keepLines w:val="0"/>
        <w:pageBreakBefore w:val="0"/>
        <w:widowControl w:val="0"/>
        <w:kinsoku/>
        <w:wordWrap/>
        <w:overflowPunct/>
        <w:topLinePunct w:val="0"/>
        <w:autoSpaceDE/>
        <w:autoSpaceDN/>
        <w:bidi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乙方</w:t>
      </w:r>
      <w:r>
        <w:rPr>
          <w:rFonts w:hint="eastAsia" w:ascii="仿宋" w:hAnsi="仿宋" w:eastAsia="仿宋" w:cs="仿宋"/>
          <w:color w:val="auto"/>
          <w:sz w:val="24"/>
          <w:szCs w:val="24"/>
          <w:highlight w:val="none"/>
        </w:rPr>
        <w:t>应保证安全</w:t>
      </w:r>
      <w:r>
        <w:rPr>
          <w:rFonts w:hint="eastAsia" w:ascii="仿宋" w:hAnsi="仿宋" w:eastAsia="仿宋" w:cs="仿宋"/>
          <w:color w:val="auto"/>
          <w:sz w:val="24"/>
          <w:szCs w:val="24"/>
          <w:highlight w:val="none"/>
          <w:lang w:eastAsia="zh-CN"/>
        </w:rPr>
        <w:t>供货</w:t>
      </w:r>
      <w:r>
        <w:rPr>
          <w:rFonts w:hint="eastAsia" w:ascii="仿宋" w:hAnsi="仿宋" w:eastAsia="仿宋" w:cs="仿宋"/>
          <w:color w:val="auto"/>
          <w:sz w:val="24"/>
          <w:szCs w:val="24"/>
          <w:highlight w:val="none"/>
        </w:rPr>
        <w:t>，承担在运输、装卸、安装、调试过程中发生的一切责任，并承担由此产生的一切费用。</w:t>
      </w:r>
    </w:p>
    <w:p>
      <w:pPr>
        <w:keepNext w:val="0"/>
        <w:keepLines w:val="0"/>
        <w:pageBreakBefore w:val="0"/>
        <w:widowControl w:val="0"/>
        <w:kinsoku/>
        <w:wordWrap/>
        <w:overflowPunct/>
        <w:topLinePunct w:val="0"/>
        <w:autoSpaceDE/>
        <w:autoSpaceDN/>
        <w:bidi w:val="0"/>
        <w:spacing w:line="480" w:lineRule="exact"/>
        <w:ind w:left="0" w:leftChars="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十、组成合同的文件及效力</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合同由以下文件构成，如下述文件之间有任何抵触、矛盾或歧义，应按以下顺序解释：</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1.在采购或合同履行过程中乙方作出的承诺以及双方协商达成的变更或补充协议</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2.本合同协议书及附件</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3.中标或成交通知书</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4.投标文件</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5.政府采购合同格式条款</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6.招标文件</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7.标准、规范及有关技术文件</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2" w:firstLineChars="200"/>
        <w:textAlignment w:val="auto"/>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十一、解决纠纷的方式</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如发生合同纠纷，甲、乙双方协商解决；协商不成时，可提请政府采购管理部门调解；调解不成，双方约定选择以下一种：□由永州仲裁委员会仲裁，</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向</w:t>
      </w:r>
      <w:r>
        <w:rPr>
          <w:rFonts w:hint="eastAsia" w:ascii="仿宋" w:hAnsi="仿宋" w:eastAsia="仿宋" w:cs="仿宋"/>
          <w:color w:val="auto"/>
          <w:sz w:val="24"/>
          <w:szCs w:val="24"/>
          <w:highlight w:val="none"/>
          <w:lang w:eastAsia="zh-CN"/>
        </w:rPr>
        <w:t>甲方所在地</w:t>
      </w:r>
      <w:r>
        <w:rPr>
          <w:rFonts w:hint="eastAsia" w:ascii="仿宋" w:hAnsi="仿宋" w:eastAsia="仿宋" w:cs="仿宋"/>
          <w:color w:val="auto"/>
          <w:sz w:val="24"/>
          <w:szCs w:val="24"/>
          <w:highlight w:val="none"/>
        </w:rPr>
        <w:t>人民法院提起诉讼。</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十二、本合同未尽事宜，按双方协商解决。</w:t>
      </w:r>
    </w:p>
    <w:p>
      <w:pPr>
        <w:keepNext w:val="0"/>
        <w:keepLines w:val="0"/>
        <w:pageBreakBefore w:val="0"/>
        <w:widowControl w:val="0"/>
        <w:kinsoku/>
        <w:wordWrap/>
        <w:overflowPunct/>
        <w:topLinePunct w:val="0"/>
        <w:autoSpaceDE/>
        <w:autoSpaceDN/>
        <w:bidi w:val="0"/>
        <w:spacing w:line="480" w:lineRule="exact"/>
        <w:ind w:left="0" w:leftChars="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十三、本合同经双方签字盖章生效。合同一式</w:t>
      </w:r>
      <w:r>
        <w:rPr>
          <w:rFonts w:hint="eastAsia" w:ascii="仿宋" w:hAnsi="仿宋" w:eastAsia="仿宋" w:cs="仿宋"/>
          <w:b/>
          <w:color w:val="auto"/>
          <w:sz w:val="24"/>
          <w:szCs w:val="24"/>
          <w:highlight w:val="none"/>
          <w:lang w:eastAsia="zh-CN"/>
        </w:rPr>
        <w:t>捌</w:t>
      </w:r>
      <w:r>
        <w:rPr>
          <w:rFonts w:hint="eastAsia" w:ascii="仿宋" w:hAnsi="仿宋" w:eastAsia="仿宋" w:cs="仿宋"/>
          <w:b/>
          <w:color w:val="auto"/>
          <w:sz w:val="24"/>
          <w:szCs w:val="24"/>
          <w:highlight w:val="none"/>
        </w:rPr>
        <w:t>份，甲方执陆份，乙方执一份，每份具有同等法律效力。</w:t>
      </w:r>
    </w:p>
    <w:p>
      <w:pPr>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b/>
          <w:color w:val="auto"/>
          <w:sz w:val="24"/>
          <w:szCs w:val="24"/>
          <w:highlight w:val="none"/>
        </w:rPr>
      </w:pPr>
    </w:p>
    <w:p>
      <w:pPr>
        <w:pStyle w:val="2"/>
        <w:ind w:left="0" w:leftChars="0" w:firstLine="0" w:firstLineChars="0"/>
        <w:rPr>
          <w:rFonts w:hint="eastAsia" w:eastAsia="仿宋"/>
          <w:color w:val="auto"/>
          <w:highlight w:val="none"/>
          <w:lang w:eastAsia="zh-CN"/>
        </w:rPr>
      </w:pPr>
      <w:r>
        <w:rPr>
          <w:rFonts w:hint="eastAsia" w:ascii="仿宋" w:hAnsi="仿宋" w:eastAsia="仿宋" w:cs="仿宋"/>
          <w:b/>
          <w:color w:val="auto"/>
          <w:sz w:val="24"/>
          <w:szCs w:val="24"/>
          <w:highlight w:val="none"/>
          <w:lang w:eastAsia="zh-CN"/>
        </w:rPr>
        <w:t>附件：售后服务承诺书</w:t>
      </w:r>
    </w:p>
    <w:p>
      <w:pPr>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b/>
          <w:color w:val="auto"/>
          <w:sz w:val="24"/>
          <w:szCs w:val="24"/>
          <w:highlight w:val="none"/>
        </w:rPr>
      </w:pPr>
    </w:p>
    <w:p>
      <w:pPr>
        <w:pStyle w:val="2"/>
        <w:rPr>
          <w:rFonts w:hint="eastAsia"/>
          <w:color w:val="auto"/>
          <w:highlight w:val="none"/>
        </w:rPr>
      </w:pPr>
    </w:p>
    <w:p>
      <w:pPr>
        <w:keepNext w:val="0"/>
        <w:keepLines w:val="0"/>
        <w:pageBreakBefore w:val="0"/>
        <w:widowControl w:val="0"/>
        <w:tabs>
          <w:tab w:val="left" w:pos="4320"/>
        </w:tabs>
        <w:kinsoku/>
        <w:wordWrap/>
        <w:overflowPunct/>
        <w:topLinePunct w:val="0"/>
        <w:autoSpaceDE/>
        <w:autoSpaceDN/>
        <w:bidi w:val="0"/>
        <w:adjustRightInd w:val="0"/>
        <w:snapToGrid w:val="0"/>
        <w:spacing w:line="480" w:lineRule="exact"/>
        <w:ind w:left="0" w:left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甲      方：（公章）                      乙      方：（公章）</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法定代表人：</w:t>
      </w:r>
      <w:r>
        <w:rPr>
          <w:rFonts w:hint="eastAsia" w:ascii="仿宋" w:hAnsi="仿宋" w:eastAsia="仿宋" w:cs="仿宋"/>
          <w:color w:val="auto"/>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委托代理人：</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委托代理人：</w:t>
      </w:r>
      <w:r>
        <w:rPr>
          <w:rFonts w:hint="eastAsia" w:ascii="仿宋" w:hAnsi="仿宋" w:eastAsia="仿宋" w:cs="仿宋"/>
          <w:color w:val="auto"/>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      话：</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电      话：</w:t>
      </w:r>
      <w:r>
        <w:rPr>
          <w:rFonts w:hint="eastAsia" w:ascii="仿宋" w:hAnsi="仿宋" w:eastAsia="仿宋" w:cs="仿宋"/>
          <w:color w:val="auto"/>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传      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传      真：</w:t>
      </w:r>
      <w:r>
        <w:rPr>
          <w:rFonts w:hint="eastAsia" w:ascii="仿宋" w:hAnsi="仿宋" w:eastAsia="仿宋" w:cs="仿宋"/>
          <w:color w:val="auto"/>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开 户 银 行：</w:t>
      </w:r>
      <w:r>
        <w:rPr>
          <w:rFonts w:hint="eastAsia" w:ascii="仿宋" w:hAnsi="仿宋" w:eastAsia="仿宋" w:cs="仿宋"/>
          <w:color w:val="auto"/>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 xml:space="preserve">                                     帐       号：</w:t>
      </w:r>
      <w:r>
        <w:rPr>
          <w:rFonts w:hint="eastAsia" w:ascii="仿宋" w:hAnsi="仿宋" w:eastAsia="仿宋" w:cs="仿宋"/>
          <w:color w:val="auto"/>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textAlignment w:val="auto"/>
        <w:rPr>
          <w:rFonts w:hint="eastAsia" w:ascii="仿宋" w:hAnsi="仿宋" w:eastAsia="仿宋" w:cs="仿宋"/>
          <w:color w:val="auto"/>
          <w:sz w:val="24"/>
          <w:szCs w:val="24"/>
          <w:highlight w:val="none"/>
        </w:rPr>
      </w:pPr>
    </w:p>
    <w:p>
      <w:pPr>
        <w:keepNext w:val="0"/>
        <w:keepLines w:val="0"/>
        <w:pageBreakBefore w:val="0"/>
        <w:widowControl w:val="0"/>
        <w:kinsoku/>
        <w:wordWrap/>
        <w:overflowPunct/>
        <w:topLinePunct w:val="0"/>
        <w:autoSpaceDE/>
        <w:autoSpaceDN/>
        <w:bidi w:val="0"/>
        <w:spacing w:line="480" w:lineRule="exact"/>
        <w:ind w:left="0" w:leftChars="0" w:firstLine="240" w:firstLineChars="1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年   月   日                             年   月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lang w:eastAsia="zh-CN"/>
        </w:rPr>
        <w:t>日</w:t>
      </w:r>
    </w:p>
    <w:p>
      <w:pPr>
        <w:pStyle w:val="4"/>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color w:val="auto"/>
          <w:sz w:val="24"/>
          <w:szCs w:val="24"/>
          <w:highlight w:val="none"/>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color w:val="auto"/>
          <w:sz w:val="24"/>
          <w:szCs w:val="24"/>
          <w:highlight w:val="none"/>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color w:val="auto"/>
          <w:sz w:val="24"/>
          <w:szCs w:val="24"/>
          <w:highlight w:val="none"/>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sz w:val="24"/>
          <w:szCs w:val="24"/>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sz w:val="24"/>
          <w:szCs w:val="24"/>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sz w:val="24"/>
          <w:szCs w:val="24"/>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firstLine="0" w:firstLineChars="0"/>
        <w:textAlignment w:val="auto"/>
        <w:rPr>
          <w:rFonts w:hint="eastAsia" w:ascii="仿宋" w:hAnsi="仿宋" w:eastAsia="仿宋" w:cs="仿宋"/>
          <w:sz w:val="24"/>
          <w:szCs w:val="24"/>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firstLine="0" w:firstLineChars="0"/>
        <w:textAlignment w:val="auto"/>
        <w:rPr>
          <w:rFonts w:hint="eastAsia" w:ascii="仿宋" w:hAnsi="仿宋" w:eastAsia="仿宋" w:cs="仿宋"/>
          <w:sz w:val="24"/>
          <w:szCs w:val="24"/>
          <w:lang w:val="en-US" w:eastAsia="zh-CN"/>
        </w:rPr>
      </w:pPr>
    </w:p>
    <w:p>
      <w:pPr>
        <w:pStyle w:val="4"/>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b/>
          <w:bCs/>
          <w:sz w:val="36"/>
          <w:szCs w:val="36"/>
          <w:lang w:val="en-US" w:eastAsia="zh-CN"/>
        </w:rPr>
      </w:pPr>
    </w:p>
    <w:p>
      <w:pPr>
        <w:pStyle w:val="12"/>
        <w:shd w:val="clear" w:color="auto" w:fill="FFFFFF"/>
        <w:spacing w:before="150" w:beforeAutospacing="0" w:after="0" w:afterAutospacing="0" w:line="400" w:lineRule="exact"/>
        <w:ind w:firstLine="2249" w:firstLineChars="700"/>
        <w:jc w:val="both"/>
        <w:rPr>
          <w:rFonts w:hint="eastAsia" w:ascii="仿宋" w:hAnsi="仿宋" w:eastAsia="仿宋" w:cs="宋体"/>
          <w:b/>
          <w:kern w:val="0"/>
          <w:sz w:val="32"/>
          <w:szCs w:val="32"/>
          <w:lang w:val="en-US" w:eastAsia="zh-CN" w:bidi="ar-SA"/>
        </w:rPr>
      </w:pPr>
      <w:r>
        <w:rPr>
          <w:rFonts w:hint="eastAsia" w:ascii="仿宋" w:hAnsi="仿宋" w:eastAsia="仿宋"/>
          <w:b/>
          <w:sz w:val="32"/>
          <w:szCs w:val="32"/>
          <w:shd w:val="clear" w:color="auto" w:fill="auto"/>
          <w:lang w:eastAsia="zh-CN"/>
        </w:rPr>
        <w:t>第七章</w:t>
      </w:r>
      <w:r>
        <w:rPr>
          <w:rFonts w:hint="eastAsia" w:ascii="仿宋" w:hAnsi="仿宋" w:eastAsia="仿宋"/>
          <w:b/>
          <w:sz w:val="32"/>
          <w:szCs w:val="32"/>
          <w:shd w:val="clear" w:color="auto" w:fill="auto"/>
          <w:lang w:val="en-US" w:eastAsia="zh-CN"/>
        </w:rPr>
        <w:t xml:space="preserve"> </w:t>
      </w:r>
      <w:r>
        <w:rPr>
          <w:rFonts w:hint="eastAsia" w:ascii="仿宋" w:hAnsi="仿宋" w:eastAsia="仿宋" w:cs="宋体"/>
          <w:b/>
          <w:kern w:val="0"/>
          <w:sz w:val="32"/>
          <w:szCs w:val="32"/>
          <w:lang w:val="en-US" w:eastAsia="zh-CN" w:bidi="ar-SA"/>
        </w:rPr>
        <w:t>投标人资格证明材料</w:t>
      </w:r>
    </w:p>
    <w:p>
      <w:pPr>
        <w:pStyle w:val="6"/>
        <w:jc w:val="both"/>
        <w:rPr>
          <w:rFonts w:hint="eastAsia" w:ascii="黑体" w:hAnsi="黑体" w:eastAsia="黑体" w:cs="黑体"/>
          <w:sz w:val="28"/>
          <w:szCs w:val="28"/>
          <w:lang w:val="en-US" w:eastAsia="zh-CN"/>
        </w:rPr>
      </w:pPr>
      <w:bookmarkStart w:id="5" w:name="_Toc37171833"/>
    </w:p>
    <w:p>
      <w:pPr>
        <w:pStyle w:val="6"/>
        <w:ind w:firstLine="1124" w:firstLineChars="400"/>
        <w:jc w:val="both"/>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一、营业执照复印件</w:t>
      </w:r>
    </w:p>
    <w:p>
      <w:pPr>
        <w:pStyle w:val="6"/>
        <w:ind w:firstLine="1124" w:firstLineChars="400"/>
        <w:jc w:val="both"/>
        <w:rPr>
          <w:rFonts w:hint="eastAsia" w:ascii="黑体" w:hAnsi="黑体" w:eastAsia="黑体" w:cs="黑体"/>
          <w:sz w:val="28"/>
          <w:szCs w:val="28"/>
          <w:lang w:eastAsia="zh-CN"/>
        </w:rPr>
      </w:pPr>
    </w:p>
    <w:p>
      <w:pPr>
        <w:pStyle w:val="6"/>
        <w:ind w:firstLine="1124" w:firstLineChars="400"/>
        <w:jc w:val="both"/>
        <w:rPr>
          <w:rFonts w:hint="eastAsia" w:ascii="黑体" w:hAnsi="黑体" w:eastAsia="黑体" w:cs="黑体"/>
          <w:sz w:val="30"/>
          <w:szCs w:val="30"/>
        </w:rPr>
      </w:pPr>
      <w:r>
        <w:rPr>
          <w:rFonts w:hint="eastAsia" w:ascii="黑体" w:hAnsi="黑体" w:eastAsia="黑体" w:cs="黑体"/>
          <w:sz w:val="28"/>
          <w:szCs w:val="28"/>
          <w:lang w:eastAsia="zh-CN"/>
        </w:rPr>
        <w:t>二</w:t>
      </w:r>
      <w:r>
        <w:rPr>
          <w:rFonts w:hint="eastAsia" w:ascii="黑体" w:hAnsi="黑体" w:eastAsia="黑体" w:cs="黑体"/>
          <w:sz w:val="28"/>
          <w:szCs w:val="28"/>
        </w:rPr>
        <w:t>、法定代表人（单位负责人）身份证明(格式)</w:t>
      </w:r>
      <w:bookmarkEnd w:id="5"/>
    </w:p>
    <w:p>
      <w:pPr>
        <w:keepNext w:val="0"/>
        <w:keepLines w:val="0"/>
        <w:pageBreakBefore w:val="0"/>
        <w:widowControl w:val="0"/>
        <w:tabs>
          <w:tab w:val="left" w:pos="3880"/>
        </w:tabs>
        <w:kinsoku/>
        <w:wordWrap/>
        <w:overflowPunct/>
        <w:topLinePunct w:val="0"/>
        <w:autoSpaceDE w:val="0"/>
        <w:autoSpaceDN w:val="0"/>
        <w:bidi w:val="0"/>
        <w:adjustRightInd w:val="0"/>
        <w:snapToGrid w:val="0"/>
        <w:spacing w:line="360" w:lineRule="auto"/>
        <w:ind w:left="0" w:right="0"/>
        <w:jc w:val="left"/>
        <w:textAlignment w:val="auto"/>
        <w:rPr>
          <w:rFonts w:hint="eastAsia" w:ascii="仿宋" w:hAnsi="仿宋" w:eastAsia="仿宋" w:cs="仿宋"/>
          <w:kern w:val="0"/>
          <w:position w:val="-4"/>
          <w:sz w:val="24"/>
          <w:szCs w:val="24"/>
        </w:rPr>
      </w:pPr>
    </w:p>
    <w:p>
      <w:pPr>
        <w:keepNext w:val="0"/>
        <w:keepLines w:val="0"/>
        <w:pageBreakBefore w:val="0"/>
        <w:widowControl w:val="0"/>
        <w:tabs>
          <w:tab w:val="left" w:pos="3880"/>
        </w:tabs>
        <w:kinsoku/>
        <w:wordWrap/>
        <w:overflowPunct/>
        <w:topLinePunct w:val="0"/>
        <w:autoSpaceDE w:val="0"/>
        <w:autoSpaceDN w:val="0"/>
        <w:bidi w:val="0"/>
        <w:adjustRightInd w:val="0"/>
        <w:snapToGrid w:val="0"/>
        <w:spacing w:line="360" w:lineRule="auto"/>
        <w:ind w:left="0" w:right="0" w:firstLine="480" w:firstLineChars="200"/>
        <w:jc w:val="left"/>
        <w:textAlignment w:val="auto"/>
        <w:rPr>
          <w:rFonts w:hint="default" w:ascii="仿宋" w:hAnsi="仿宋" w:eastAsia="仿宋" w:cs="仿宋"/>
          <w:kern w:val="0"/>
          <w:sz w:val="24"/>
          <w:szCs w:val="24"/>
          <w:lang w:val="en-US" w:eastAsia="zh-CN"/>
        </w:rPr>
      </w:pPr>
      <w:r>
        <w:rPr>
          <w:rFonts w:hint="eastAsia" w:ascii="仿宋" w:hAnsi="仿宋" w:eastAsia="仿宋" w:cs="仿宋"/>
          <w:kern w:val="0"/>
          <w:position w:val="-4"/>
          <w:sz w:val="24"/>
          <w:szCs w:val="24"/>
        </w:rPr>
        <w:t>供应商名</w:t>
      </w:r>
      <w:r>
        <w:rPr>
          <w:rFonts w:hint="eastAsia" w:ascii="仿宋" w:hAnsi="仿宋" w:eastAsia="仿宋" w:cs="仿宋"/>
          <w:spacing w:val="-2"/>
          <w:kern w:val="0"/>
          <w:position w:val="-4"/>
          <w:sz w:val="24"/>
          <w:szCs w:val="24"/>
        </w:rPr>
        <w:t>称</w:t>
      </w:r>
      <w:r>
        <w:rPr>
          <w:rFonts w:hint="eastAsia" w:ascii="仿宋" w:hAnsi="仿宋" w:eastAsia="仿宋" w:cs="仿宋"/>
          <w:kern w:val="0"/>
          <w:position w:val="-4"/>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p>
    <w:p>
      <w:pPr>
        <w:keepNext w:val="0"/>
        <w:keepLines w:val="0"/>
        <w:pageBreakBefore w:val="0"/>
        <w:widowControl w:val="0"/>
        <w:tabs>
          <w:tab w:val="left" w:pos="2400"/>
          <w:tab w:val="left" w:pos="3880"/>
          <w:tab w:val="left" w:pos="5340"/>
          <w:tab w:val="left" w:pos="6820"/>
        </w:tabs>
        <w:kinsoku/>
        <w:wordWrap/>
        <w:overflowPunct/>
        <w:topLinePunct w:val="0"/>
        <w:autoSpaceDE w:val="0"/>
        <w:autoSpaceDN w:val="0"/>
        <w:bidi w:val="0"/>
        <w:adjustRightInd w:val="0"/>
        <w:snapToGrid w:val="0"/>
        <w:spacing w:line="360" w:lineRule="auto"/>
        <w:ind w:left="0" w:right="0" w:firstLine="480" w:firstLineChars="200"/>
        <w:jc w:val="left"/>
        <w:textAlignment w:val="auto"/>
        <w:rPr>
          <w:rFonts w:hint="eastAsia" w:ascii="仿宋" w:hAnsi="仿宋" w:eastAsia="仿宋" w:cs="仿宋"/>
          <w:kern w:val="0"/>
          <w:position w:val="-2"/>
          <w:sz w:val="24"/>
          <w:szCs w:val="24"/>
        </w:rPr>
      </w:pPr>
      <w:r>
        <w:rPr>
          <w:rFonts w:hint="eastAsia" w:ascii="仿宋" w:hAnsi="仿宋" w:eastAsia="仿宋" w:cs="仿宋"/>
          <w:kern w:val="0"/>
          <w:position w:val="-2"/>
          <w:sz w:val="24"/>
          <w:szCs w:val="24"/>
        </w:rPr>
        <w:t>统一社会信用代码：</w:t>
      </w:r>
      <w:r>
        <w:rPr>
          <w:rFonts w:hint="eastAsia" w:ascii="仿宋" w:hAnsi="仿宋" w:eastAsia="仿宋" w:cs="仿宋"/>
          <w:sz w:val="24"/>
          <w:szCs w:val="24"/>
          <w:u w:val="single"/>
        </w:rPr>
        <w:t xml:space="preserve">                 </w:t>
      </w:r>
    </w:p>
    <w:p>
      <w:pPr>
        <w:keepNext w:val="0"/>
        <w:keepLines w:val="0"/>
        <w:pageBreakBefore w:val="0"/>
        <w:widowControl w:val="0"/>
        <w:tabs>
          <w:tab w:val="left" w:pos="2400"/>
          <w:tab w:val="left" w:pos="3880"/>
          <w:tab w:val="left" w:pos="5340"/>
          <w:tab w:val="left" w:pos="6820"/>
        </w:tabs>
        <w:kinsoku/>
        <w:wordWrap/>
        <w:overflowPunct/>
        <w:topLinePunct w:val="0"/>
        <w:autoSpaceDE w:val="0"/>
        <w:autoSpaceDN w:val="0"/>
        <w:bidi w:val="0"/>
        <w:adjustRightInd w:val="0"/>
        <w:snapToGrid w:val="0"/>
        <w:spacing w:line="360" w:lineRule="auto"/>
        <w:ind w:left="0" w:right="0" w:firstLine="480" w:firstLineChars="200"/>
        <w:jc w:val="left"/>
        <w:textAlignment w:val="auto"/>
        <w:rPr>
          <w:rFonts w:hint="eastAsia" w:ascii="仿宋" w:hAnsi="仿宋" w:eastAsia="仿宋" w:cs="仿宋"/>
          <w:kern w:val="0"/>
          <w:position w:val="-2"/>
          <w:sz w:val="24"/>
          <w:szCs w:val="24"/>
        </w:rPr>
      </w:pPr>
      <w:r>
        <w:rPr>
          <w:rFonts w:hint="eastAsia" w:ascii="仿宋" w:hAnsi="仿宋" w:eastAsia="仿宋" w:cs="仿宋"/>
          <w:kern w:val="0"/>
          <w:position w:val="-2"/>
          <w:sz w:val="24"/>
          <w:szCs w:val="24"/>
        </w:rPr>
        <w:t>注册地址：</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keepNext w:val="0"/>
        <w:keepLines w:val="0"/>
        <w:pageBreakBefore w:val="0"/>
        <w:widowControl w:val="0"/>
        <w:tabs>
          <w:tab w:val="left" w:pos="2400"/>
          <w:tab w:val="left" w:pos="3880"/>
          <w:tab w:val="left" w:pos="5340"/>
          <w:tab w:val="left" w:pos="6820"/>
        </w:tabs>
        <w:kinsoku/>
        <w:wordWrap/>
        <w:overflowPunct/>
        <w:topLinePunct w:val="0"/>
        <w:autoSpaceDE w:val="0"/>
        <w:autoSpaceDN w:val="0"/>
        <w:bidi w:val="0"/>
        <w:adjustRightInd w:val="0"/>
        <w:snapToGrid w:val="0"/>
        <w:spacing w:line="360" w:lineRule="auto"/>
        <w:ind w:right="0" w:firstLine="480" w:firstLineChars="200"/>
        <w:jc w:val="left"/>
        <w:textAlignment w:val="auto"/>
        <w:rPr>
          <w:rFonts w:hint="eastAsia" w:ascii="仿宋" w:hAnsi="仿宋" w:eastAsia="仿宋" w:cs="仿宋"/>
          <w:kern w:val="0"/>
          <w:sz w:val="24"/>
          <w:szCs w:val="24"/>
        </w:rPr>
      </w:pPr>
      <w:r>
        <w:rPr>
          <w:rFonts w:hint="eastAsia" w:ascii="仿宋" w:hAnsi="仿宋" w:eastAsia="仿宋" w:cs="仿宋"/>
          <w:kern w:val="0"/>
          <w:position w:val="-2"/>
          <w:sz w:val="24"/>
          <w:szCs w:val="24"/>
        </w:rPr>
        <w:t>姓名</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w:t>
      </w:r>
      <w:r>
        <w:rPr>
          <w:rFonts w:hint="eastAsia" w:ascii="仿宋" w:hAnsi="仿宋" w:eastAsia="仿宋" w:cs="仿宋"/>
          <w:kern w:val="0"/>
          <w:position w:val="-2"/>
          <w:sz w:val="24"/>
          <w:szCs w:val="24"/>
        </w:rPr>
        <w:t>性别</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eastAsia="zh-CN"/>
        </w:rPr>
        <w:t>，</w:t>
      </w:r>
      <w:r>
        <w:rPr>
          <w:rFonts w:hint="eastAsia" w:ascii="仿宋" w:hAnsi="仿宋" w:eastAsia="仿宋" w:cs="仿宋"/>
          <w:kern w:val="0"/>
          <w:position w:val="-2"/>
          <w:sz w:val="24"/>
          <w:szCs w:val="24"/>
        </w:rPr>
        <w:t>年</w:t>
      </w:r>
      <w:r>
        <w:rPr>
          <w:rFonts w:hint="eastAsia" w:ascii="仿宋" w:hAnsi="仿宋" w:eastAsia="仿宋" w:cs="仿宋"/>
          <w:spacing w:val="-2"/>
          <w:kern w:val="0"/>
          <w:position w:val="-2"/>
          <w:sz w:val="24"/>
          <w:szCs w:val="24"/>
        </w:rPr>
        <w:t>龄</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w:t>
      </w:r>
      <w:r>
        <w:rPr>
          <w:rFonts w:hint="eastAsia" w:ascii="仿宋" w:hAnsi="仿宋" w:eastAsia="仿宋" w:cs="仿宋"/>
          <w:kern w:val="0"/>
          <w:position w:val="-2"/>
          <w:sz w:val="24"/>
          <w:szCs w:val="24"/>
        </w:rPr>
        <w:t>职</w:t>
      </w:r>
      <w:r>
        <w:rPr>
          <w:rFonts w:hint="eastAsia" w:ascii="仿宋" w:hAnsi="仿宋" w:eastAsia="仿宋" w:cs="仿宋"/>
          <w:spacing w:val="-2"/>
          <w:kern w:val="0"/>
          <w:position w:val="-2"/>
          <w:sz w:val="24"/>
          <w:szCs w:val="24"/>
        </w:rPr>
        <w:t>务</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w:t>
      </w:r>
      <w:r>
        <w:rPr>
          <w:rFonts w:hint="eastAsia" w:ascii="仿宋" w:hAnsi="仿宋" w:eastAsia="仿宋" w:cs="仿宋"/>
          <w:kern w:val="0"/>
          <w:position w:val="-2"/>
          <w:sz w:val="24"/>
          <w:szCs w:val="24"/>
        </w:rPr>
        <w:t>系</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供应商</w:t>
      </w:r>
      <w:r>
        <w:rPr>
          <w:rFonts w:hint="eastAsia" w:ascii="仿宋" w:hAnsi="仿宋" w:eastAsia="仿宋" w:cs="仿宋"/>
          <w:spacing w:val="-2"/>
          <w:kern w:val="0"/>
          <w:position w:val="-2"/>
          <w:sz w:val="24"/>
          <w:szCs w:val="24"/>
        </w:rPr>
        <w:t>名</w:t>
      </w:r>
      <w:r>
        <w:rPr>
          <w:rFonts w:hint="eastAsia" w:ascii="仿宋" w:hAnsi="仿宋" w:eastAsia="仿宋" w:cs="仿宋"/>
          <w:kern w:val="0"/>
          <w:position w:val="-2"/>
          <w:sz w:val="24"/>
          <w:szCs w:val="24"/>
        </w:rPr>
        <w:t>称</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的</w:t>
      </w:r>
      <w:r>
        <w:rPr>
          <w:rFonts w:hint="eastAsia" w:ascii="仿宋" w:hAnsi="仿宋" w:eastAsia="仿宋" w:cs="仿宋"/>
          <w:spacing w:val="-2"/>
          <w:kern w:val="0"/>
          <w:position w:val="-2"/>
          <w:sz w:val="24"/>
          <w:szCs w:val="24"/>
        </w:rPr>
        <w:t>法定</w:t>
      </w:r>
      <w:r>
        <w:rPr>
          <w:rFonts w:hint="eastAsia" w:ascii="仿宋" w:hAnsi="仿宋" w:eastAsia="仿宋" w:cs="仿宋"/>
          <w:kern w:val="0"/>
          <w:position w:val="-2"/>
          <w:sz w:val="24"/>
          <w:szCs w:val="24"/>
        </w:rPr>
        <w:t>代表</w:t>
      </w:r>
      <w:r>
        <w:rPr>
          <w:rFonts w:hint="eastAsia" w:ascii="仿宋" w:hAnsi="仿宋" w:eastAsia="仿宋" w:cs="仿宋"/>
          <w:spacing w:val="-2"/>
          <w:kern w:val="0"/>
          <w:position w:val="-2"/>
          <w:sz w:val="24"/>
          <w:szCs w:val="24"/>
        </w:rPr>
        <w:t>人</w:t>
      </w:r>
      <w:r>
        <w:rPr>
          <w:rFonts w:hint="eastAsia" w:ascii="仿宋" w:hAnsi="仿宋" w:eastAsia="仿宋" w:cs="仿宋"/>
          <w:kern w:val="0"/>
          <w:position w:val="-2"/>
          <w:sz w:val="24"/>
          <w:szCs w:val="24"/>
        </w:rPr>
        <w:t>（</w:t>
      </w:r>
      <w:r>
        <w:rPr>
          <w:rFonts w:hint="eastAsia" w:ascii="仿宋" w:hAnsi="仿宋" w:eastAsia="仿宋" w:cs="仿宋"/>
          <w:spacing w:val="-2"/>
          <w:kern w:val="0"/>
          <w:position w:val="-2"/>
          <w:sz w:val="24"/>
          <w:szCs w:val="24"/>
        </w:rPr>
        <w:t>单</w:t>
      </w:r>
      <w:r>
        <w:rPr>
          <w:rFonts w:hint="eastAsia" w:ascii="仿宋" w:hAnsi="仿宋" w:eastAsia="仿宋" w:cs="仿宋"/>
          <w:kern w:val="0"/>
          <w:position w:val="-2"/>
          <w:sz w:val="24"/>
          <w:szCs w:val="24"/>
        </w:rPr>
        <w:t>位</w:t>
      </w:r>
      <w:r>
        <w:rPr>
          <w:rFonts w:hint="eastAsia" w:ascii="仿宋" w:hAnsi="仿宋" w:eastAsia="仿宋" w:cs="仿宋"/>
          <w:spacing w:val="-2"/>
          <w:kern w:val="0"/>
          <w:position w:val="-2"/>
          <w:sz w:val="24"/>
          <w:szCs w:val="24"/>
        </w:rPr>
        <w:t>负</w:t>
      </w:r>
      <w:r>
        <w:rPr>
          <w:rFonts w:hint="eastAsia" w:ascii="仿宋" w:hAnsi="仿宋" w:eastAsia="仿宋" w:cs="仿宋"/>
          <w:kern w:val="0"/>
          <w:position w:val="-2"/>
          <w:sz w:val="24"/>
          <w:szCs w:val="24"/>
        </w:rPr>
        <w:t>责</w:t>
      </w:r>
      <w:r>
        <w:rPr>
          <w:rFonts w:hint="eastAsia" w:ascii="仿宋" w:hAnsi="仿宋" w:eastAsia="仿宋" w:cs="仿宋"/>
          <w:spacing w:val="-2"/>
          <w:kern w:val="0"/>
          <w:position w:val="-2"/>
          <w:sz w:val="24"/>
          <w:szCs w:val="24"/>
        </w:rPr>
        <w:t>人</w:t>
      </w:r>
      <w:r>
        <w:rPr>
          <w:rFonts w:hint="eastAsia" w:ascii="仿宋" w:hAnsi="仿宋" w:eastAsia="仿宋" w:cs="仿宋"/>
          <w:spacing w:val="-106"/>
          <w:kern w:val="0"/>
          <w:position w:val="-2"/>
          <w:sz w:val="24"/>
          <w:szCs w:val="24"/>
        </w:rPr>
        <w:t>）</w:t>
      </w:r>
      <w:r>
        <w:rPr>
          <w:rFonts w:hint="eastAsia" w:ascii="仿宋" w:hAnsi="仿宋" w:eastAsia="仿宋" w:cs="仿宋"/>
          <w:kern w:val="0"/>
          <w:position w:val="-2"/>
          <w:sz w:val="24"/>
          <w:szCs w:val="24"/>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480" w:firstLineChars="20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特此</w:t>
      </w:r>
      <w:r>
        <w:rPr>
          <w:rFonts w:hint="eastAsia" w:ascii="仿宋" w:hAnsi="仿宋" w:eastAsia="仿宋" w:cs="仿宋"/>
          <w:spacing w:val="-2"/>
          <w:kern w:val="0"/>
          <w:sz w:val="24"/>
          <w:szCs w:val="24"/>
        </w:rPr>
        <w:t>证</w:t>
      </w:r>
      <w:r>
        <w:rPr>
          <w:rFonts w:hint="eastAsia" w:ascii="仿宋" w:hAnsi="仿宋" w:eastAsia="仿宋" w:cs="仿宋"/>
          <w:kern w:val="0"/>
          <w:sz w:val="24"/>
          <w:szCs w:val="24"/>
        </w:rPr>
        <w:t>明。</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right="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附：</w:t>
      </w: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身</w:t>
      </w:r>
      <w:r>
        <w:rPr>
          <w:rFonts w:hint="eastAsia" w:ascii="仿宋" w:hAnsi="仿宋" w:eastAsia="仿宋" w:cs="仿宋"/>
          <w:spacing w:val="-2"/>
          <w:kern w:val="0"/>
          <w:sz w:val="24"/>
          <w:szCs w:val="24"/>
        </w:rPr>
        <w:t>份</w:t>
      </w:r>
      <w:r>
        <w:rPr>
          <w:rFonts w:hint="eastAsia" w:ascii="仿宋" w:hAnsi="仿宋" w:eastAsia="仿宋" w:cs="仿宋"/>
          <w:kern w:val="0"/>
          <w:sz w:val="24"/>
          <w:szCs w:val="24"/>
        </w:rPr>
        <w:t>证</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r>
        <w:rPr>
          <w:rFonts w:hint="eastAsia" w:ascii="仿宋" w:hAnsi="仿宋" w:eastAsia="仿宋" w:cs="仿宋"/>
          <w:kern w:val="0"/>
          <w:sz w:val="24"/>
          <w:szCs w:val="24"/>
        </w:rPr>
        <w:t>。</w:t>
      </w:r>
    </w:p>
    <w:tbl>
      <w:tblPr>
        <w:tblStyle w:val="13"/>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19"/>
        <w:gridCol w:w="3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4" w:hRule="atLeast"/>
        </w:trPr>
        <w:tc>
          <w:tcPr>
            <w:tcW w:w="3819" w:type="dxa"/>
            <w:noWrap w:val="0"/>
            <w:vAlign w:val="center"/>
          </w:tcPr>
          <w:p>
            <w:pPr>
              <w:adjustRightInd w:val="0"/>
              <w:snapToGrid w:val="0"/>
              <w:spacing w:beforeLines="50" w:line="360" w:lineRule="auto"/>
              <w:jc w:val="center"/>
              <w:rPr>
                <w:rFonts w:hint="eastAsia"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20" w:type="dxa"/>
            <w:noWrap w:val="0"/>
            <w:vAlign w:val="center"/>
          </w:tcPr>
          <w:p>
            <w:pPr>
              <w:adjustRightInd w:val="0"/>
              <w:snapToGrid w:val="0"/>
              <w:spacing w:beforeLines="50" w:line="360" w:lineRule="auto"/>
              <w:jc w:val="center"/>
              <w:rPr>
                <w:rFonts w:hint="eastAsia"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adjustRightInd w:val="0"/>
        <w:snapToGrid w:val="0"/>
        <w:spacing w:beforeLines="50" w:line="360" w:lineRule="auto"/>
        <w:rPr>
          <w:rFonts w:hint="eastAsia" w:ascii="仿宋" w:hAnsi="仿宋" w:eastAsia="仿宋" w:cs="仿宋"/>
          <w:sz w:val="24"/>
          <w:szCs w:val="24"/>
        </w:rPr>
      </w:pPr>
    </w:p>
    <w:p>
      <w:pPr>
        <w:pStyle w:val="9"/>
        <w:adjustRightInd w:val="0"/>
        <w:snapToGrid w:val="0"/>
        <w:spacing w:beforeLines="5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供应商名称(盖单位公章)：</w:t>
      </w:r>
    </w:p>
    <w:p>
      <w:pPr>
        <w:adjustRightInd w:val="0"/>
        <w:snapToGrid w:val="0"/>
        <w:spacing w:beforeLines="50" w:line="360" w:lineRule="auto"/>
        <w:ind w:right="24" w:firstLine="480" w:firstLineChars="200"/>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pStyle w:val="6"/>
        <w:jc w:val="center"/>
      </w:pPr>
      <w:r>
        <w:br w:type="page"/>
      </w:r>
      <w:bookmarkStart w:id="6" w:name="_Toc37171834"/>
    </w:p>
    <w:p>
      <w:pPr>
        <w:pStyle w:val="6"/>
        <w:ind w:firstLine="3092" w:firstLineChars="1100"/>
        <w:jc w:val="both"/>
        <w:rPr>
          <w:rFonts w:hint="eastAsia" w:ascii="黑体" w:hAnsi="黑体" w:eastAsia="黑体" w:cs="黑体"/>
          <w:sz w:val="28"/>
          <w:szCs w:val="28"/>
        </w:rPr>
      </w:pPr>
      <w:r>
        <w:rPr>
          <w:rFonts w:hint="eastAsia" w:ascii="黑体" w:hAnsi="黑体" w:eastAsia="黑体" w:cs="黑体"/>
          <w:sz w:val="28"/>
          <w:szCs w:val="28"/>
          <w:lang w:eastAsia="zh-CN"/>
        </w:rPr>
        <w:t>三</w:t>
      </w:r>
      <w:r>
        <w:rPr>
          <w:rFonts w:hint="eastAsia" w:ascii="黑体" w:hAnsi="黑体" w:eastAsia="黑体" w:cs="黑体"/>
          <w:sz w:val="28"/>
          <w:szCs w:val="28"/>
        </w:rPr>
        <w:t>、授权委托书(格式)</w:t>
      </w:r>
      <w:bookmarkEnd w:id="6"/>
    </w:p>
    <w:p>
      <w:pPr>
        <w:autoSpaceDE w:val="0"/>
        <w:autoSpaceDN w:val="0"/>
        <w:adjustRightInd w:val="0"/>
        <w:snapToGrid w:val="0"/>
        <w:spacing w:beforeLines="50" w:line="360" w:lineRule="auto"/>
        <w:ind w:firstLine="420" w:firstLineChars="200"/>
        <w:jc w:val="left"/>
        <w:rPr>
          <w:rFonts w:ascii="宋体" w:hAnsi="宋体" w:cs="宋体"/>
          <w:kern w:val="0"/>
          <w:szCs w:val="21"/>
        </w:rPr>
      </w:pPr>
    </w:p>
    <w:p>
      <w:pPr>
        <w:keepNext w:val="0"/>
        <w:keepLines w:val="0"/>
        <w:pageBreakBefore w:val="0"/>
        <w:widowControl w:val="0"/>
        <w:kinsoku/>
        <w:wordWrap/>
        <w:overflowPunct/>
        <w:topLinePunct w:val="0"/>
        <w:autoSpaceDE w:val="0"/>
        <w:autoSpaceDN w:val="0"/>
        <w:bidi w:val="0"/>
        <w:adjustRightInd w:val="0"/>
        <w:snapToGrid w:val="0"/>
        <w:spacing w:beforeLines="50" w:line="50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本人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（姓名、职务）系</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 xml:space="preserve"> （</w:t>
      </w:r>
      <w:r>
        <w:rPr>
          <w:rFonts w:hint="eastAsia" w:ascii="仿宋" w:hAnsi="仿宋" w:eastAsia="仿宋" w:cs="仿宋"/>
          <w:sz w:val="24"/>
          <w:szCs w:val="24"/>
        </w:rPr>
        <w:t>供应商</w:t>
      </w:r>
      <w:r>
        <w:rPr>
          <w:rFonts w:hint="eastAsia" w:ascii="仿宋" w:hAnsi="仿宋" w:eastAsia="仿宋" w:cs="仿宋"/>
          <w:kern w:val="0"/>
          <w:sz w:val="24"/>
          <w:szCs w:val="24"/>
        </w:rPr>
        <w:t>名称）的法定代表人（</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，现授权</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（姓名、职务）为我方代理人。代理人根据授权，以我方名义：(1)签署、澄清、补正、修改、撤回、提交</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（项目名称）响应文件；(2)签署并重新提交响应文件及最后报价；(3)退出谈判（如可能）；(4)签订合同和处理有关事宜，其法律后果由我方承担。</w:t>
      </w:r>
    </w:p>
    <w:p>
      <w:pPr>
        <w:keepNext w:val="0"/>
        <w:keepLines w:val="0"/>
        <w:pageBreakBefore w:val="0"/>
        <w:widowControl w:val="0"/>
        <w:kinsoku/>
        <w:wordWrap/>
        <w:overflowPunct/>
        <w:topLinePunct w:val="0"/>
        <w:autoSpaceDE w:val="0"/>
        <w:autoSpaceDN w:val="0"/>
        <w:bidi w:val="0"/>
        <w:adjustRightInd w:val="0"/>
        <w:snapToGrid w:val="0"/>
        <w:spacing w:beforeLines="50" w:line="50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委托期限：</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w:t>
      </w:r>
    </w:p>
    <w:p>
      <w:pPr>
        <w:keepNext w:val="0"/>
        <w:keepLines w:val="0"/>
        <w:pageBreakBefore w:val="0"/>
        <w:widowControl w:val="0"/>
        <w:kinsoku/>
        <w:wordWrap/>
        <w:overflowPunct/>
        <w:topLinePunct w:val="0"/>
        <w:bidi w:val="0"/>
        <w:adjustRightInd w:val="0"/>
        <w:snapToGrid w:val="0"/>
        <w:spacing w:beforeLines="50" w:line="500" w:lineRule="exact"/>
        <w:ind w:firstLine="435"/>
        <w:textAlignment w:val="auto"/>
        <w:rPr>
          <w:rFonts w:hint="eastAsia" w:ascii="仿宋" w:hAnsi="仿宋" w:eastAsia="仿宋" w:cs="仿宋"/>
          <w:kern w:val="0"/>
          <w:sz w:val="24"/>
          <w:szCs w:val="24"/>
        </w:rPr>
      </w:pPr>
      <w:r>
        <w:rPr>
          <w:rFonts w:hint="eastAsia" w:ascii="仿宋" w:hAnsi="仿宋" w:eastAsia="仿宋" w:cs="仿宋"/>
          <w:kern w:val="0"/>
          <w:sz w:val="24"/>
          <w:szCs w:val="24"/>
        </w:rPr>
        <w:t>代理人无转委托权。</w:t>
      </w:r>
    </w:p>
    <w:p>
      <w:pPr>
        <w:keepNext w:val="0"/>
        <w:keepLines w:val="0"/>
        <w:pageBreakBefore w:val="0"/>
        <w:widowControl w:val="0"/>
        <w:kinsoku/>
        <w:wordWrap/>
        <w:overflowPunct/>
        <w:topLinePunct w:val="0"/>
        <w:bidi w:val="0"/>
        <w:adjustRightInd w:val="0"/>
        <w:snapToGrid w:val="0"/>
        <w:spacing w:beforeLines="50" w:line="500" w:lineRule="exact"/>
        <w:ind w:firstLine="435"/>
        <w:textAlignment w:val="auto"/>
        <w:rPr>
          <w:rFonts w:hint="eastAsia" w:ascii="仿宋" w:hAnsi="仿宋" w:eastAsia="仿宋" w:cs="仿宋"/>
          <w:kern w:val="0"/>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日签字生效，特此声明。</w:t>
      </w:r>
    </w:p>
    <w:tbl>
      <w:tblPr>
        <w:tblStyle w:val="13"/>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89"/>
        <w:gridCol w:w="3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7" w:hRule="atLeast"/>
        </w:trPr>
        <w:tc>
          <w:tcPr>
            <w:tcW w:w="3889" w:type="dxa"/>
            <w:noWrap w:val="0"/>
            <w:vAlign w:val="center"/>
          </w:tcPr>
          <w:p>
            <w:pPr>
              <w:keepNext w:val="0"/>
              <w:keepLines w:val="0"/>
              <w:pageBreakBefore w:val="0"/>
              <w:widowControl w:val="0"/>
              <w:kinsoku/>
              <w:wordWrap/>
              <w:overflowPunct/>
              <w:topLinePunct w:val="0"/>
              <w:bidi w:val="0"/>
              <w:adjustRightInd w:val="0"/>
              <w:snapToGrid w:val="0"/>
              <w:spacing w:beforeLines="50" w:line="5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90" w:type="dxa"/>
            <w:noWrap w:val="0"/>
            <w:vAlign w:val="center"/>
          </w:tcPr>
          <w:p>
            <w:pPr>
              <w:keepNext w:val="0"/>
              <w:keepLines w:val="0"/>
              <w:pageBreakBefore w:val="0"/>
              <w:widowControl w:val="0"/>
              <w:kinsoku/>
              <w:wordWrap/>
              <w:overflowPunct/>
              <w:topLinePunct w:val="0"/>
              <w:bidi w:val="0"/>
              <w:adjustRightInd w:val="0"/>
              <w:snapToGrid w:val="0"/>
              <w:spacing w:beforeLines="50" w:line="5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keepNext w:val="0"/>
        <w:keepLines w:val="0"/>
        <w:pageBreakBefore w:val="0"/>
        <w:widowControl w:val="0"/>
        <w:kinsoku/>
        <w:wordWrap/>
        <w:overflowPunct/>
        <w:topLinePunct w:val="0"/>
        <w:bidi w:val="0"/>
        <w:adjustRightInd w:val="0"/>
        <w:snapToGrid w:val="0"/>
        <w:spacing w:beforeLines="50" w:line="500" w:lineRule="exact"/>
        <w:textAlignment w:val="auto"/>
        <w:rPr>
          <w:rFonts w:hint="eastAsia" w:ascii="仿宋" w:hAnsi="仿宋" w:eastAsia="仿宋" w:cs="仿宋"/>
          <w:sz w:val="24"/>
          <w:szCs w:val="24"/>
        </w:rPr>
      </w:pPr>
      <w:r>
        <w:rPr>
          <w:rFonts w:hint="eastAsia" w:ascii="仿宋" w:hAnsi="仿宋" w:eastAsia="仿宋" w:cs="仿宋"/>
          <w:sz w:val="24"/>
          <w:szCs w:val="24"/>
        </w:rPr>
        <w:t>注：供应商代表不是供应商的法定代表人（单位负责人）的提供。</w:t>
      </w:r>
    </w:p>
    <w:p>
      <w:pPr>
        <w:adjustRightInd w:val="0"/>
        <w:snapToGrid w:val="0"/>
        <w:spacing w:beforeLines="50" w:line="360" w:lineRule="auto"/>
        <w:ind w:firstLine="480" w:firstLineChars="200"/>
        <w:rPr>
          <w:rFonts w:hint="eastAsia" w:ascii="仿宋" w:hAnsi="仿宋" w:eastAsia="仿宋" w:cs="仿宋"/>
          <w:sz w:val="24"/>
          <w:szCs w:val="24"/>
        </w:rPr>
      </w:pPr>
    </w:p>
    <w:p>
      <w:pPr>
        <w:pStyle w:val="9"/>
        <w:adjustRightInd w:val="0"/>
        <w:snapToGrid w:val="0"/>
        <w:spacing w:beforeLines="50" w:line="360" w:lineRule="auto"/>
        <w:rPr>
          <w:rFonts w:hint="default" w:ascii="仿宋" w:hAnsi="仿宋" w:eastAsia="仿宋" w:cs="仿宋"/>
          <w:sz w:val="24"/>
          <w:szCs w:val="24"/>
          <w:u w:val="single"/>
          <w:lang w:val="en-US" w:eastAsia="zh-CN"/>
        </w:rPr>
      </w:pPr>
      <w:r>
        <w:rPr>
          <w:rFonts w:hint="eastAsia" w:ascii="仿宋" w:hAnsi="仿宋" w:eastAsia="仿宋" w:cs="仿宋"/>
          <w:sz w:val="24"/>
          <w:szCs w:val="24"/>
        </w:rPr>
        <w:t>供应商名称(盖单位公章)：</w:t>
      </w:r>
      <w:r>
        <w:rPr>
          <w:rFonts w:hint="eastAsia" w:ascii="仿宋" w:hAnsi="仿宋" w:eastAsia="仿宋" w:cs="仿宋"/>
          <w:sz w:val="24"/>
          <w:szCs w:val="24"/>
          <w:u w:val="single"/>
          <w:lang w:val="en-US" w:eastAsia="zh-CN"/>
        </w:rPr>
        <w:t xml:space="preserve">                            </w:t>
      </w:r>
    </w:p>
    <w:p>
      <w:pPr>
        <w:adjustRightInd w:val="0"/>
        <w:snapToGrid w:val="0"/>
        <w:spacing w:beforeLines="50" w:line="360" w:lineRule="auto"/>
        <w:rPr>
          <w:rFonts w:hint="eastAsia" w:ascii="仿宋" w:hAnsi="仿宋" w:eastAsia="仿宋" w:cs="仿宋"/>
          <w:sz w:val="24"/>
          <w:szCs w:val="24"/>
          <w:u w:val="single"/>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（签字或印章）：</w:t>
      </w:r>
      <w:r>
        <w:rPr>
          <w:rFonts w:hint="eastAsia" w:ascii="仿宋" w:hAnsi="仿宋" w:eastAsia="仿宋" w:cs="仿宋"/>
          <w:sz w:val="24"/>
          <w:szCs w:val="24"/>
          <w:u w:val="single"/>
        </w:rPr>
        <w:t xml:space="preserve">               </w:t>
      </w:r>
    </w:p>
    <w:p>
      <w:pPr>
        <w:adjustRightInd w:val="0"/>
        <w:snapToGrid w:val="0"/>
        <w:spacing w:beforeLines="50" w:line="360" w:lineRule="auto"/>
        <w:rPr>
          <w:rFonts w:hint="eastAsia" w:ascii="仿宋" w:hAnsi="仿宋" w:eastAsia="仿宋" w:cs="仿宋"/>
          <w:sz w:val="24"/>
          <w:szCs w:val="24"/>
          <w:u w:val="single"/>
        </w:rPr>
      </w:pPr>
      <w:r>
        <w:rPr>
          <w:rFonts w:hint="eastAsia" w:ascii="仿宋" w:hAnsi="仿宋" w:eastAsia="仿宋" w:cs="仿宋"/>
          <w:sz w:val="24"/>
          <w:szCs w:val="24"/>
        </w:rPr>
        <w:t>授权的代理人（签字或印章）：</w:t>
      </w:r>
      <w:r>
        <w:rPr>
          <w:rFonts w:hint="eastAsia" w:ascii="仿宋" w:hAnsi="仿宋" w:eastAsia="仿宋" w:cs="仿宋"/>
          <w:sz w:val="24"/>
          <w:szCs w:val="24"/>
          <w:u w:val="single"/>
        </w:rPr>
        <w:t xml:space="preserve">               </w:t>
      </w:r>
    </w:p>
    <w:p>
      <w:pPr>
        <w:adjustRightInd w:val="0"/>
        <w:snapToGrid w:val="0"/>
        <w:spacing w:beforeLines="50" w:line="360" w:lineRule="auto"/>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pStyle w:val="2"/>
        <w:rPr>
          <w:rFonts w:hint="eastAsia"/>
          <w:lang w:eastAsia="zh-CN"/>
        </w:rPr>
      </w:pPr>
    </w:p>
    <w:p>
      <w:pPr>
        <w:pStyle w:val="6"/>
        <w:jc w:val="center"/>
        <w:rPr>
          <w:rFonts w:hint="eastAsia" w:ascii="黑体" w:hAnsi="黑体" w:eastAsia="黑体" w:cs="黑体"/>
          <w:sz w:val="28"/>
          <w:szCs w:val="28"/>
        </w:rPr>
      </w:pPr>
      <w:r>
        <w:rPr>
          <w:rFonts w:hint="eastAsia" w:ascii="黑体" w:hAnsi="黑体" w:eastAsia="黑体" w:cs="黑体"/>
          <w:sz w:val="28"/>
          <w:szCs w:val="28"/>
          <w:lang w:eastAsia="zh-CN"/>
        </w:rPr>
        <w:t>四、</w:t>
      </w:r>
      <w:r>
        <w:rPr>
          <w:rFonts w:hint="eastAsia" w:ascii="黑体" w:hAnsi="黑体" w:eastAsia="黑体" w:cs="黑体"/>
          <w:sz w:val="28"/>
          <w:szCs w:val="28"/>
        </w:rPr>
        <w:t>供应商资格声明(格式)</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kern w:val="0"/>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sz w:val="24"/>
          <w:szCs w:val="24"/>
        </w:rPr>
        <w:t>按照《中华人民共和国政府采购法》及实施条例和</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(项目名称)邀请公告的规定，我单位郑重声明如下：</w:t>
      </w:r>
    </w:p>
    <w:p>
      <w:pPr>
        <w:keepNext w:val="0"/>
        <w:keepLines w:val="0"/>
        <w:pageBreakBefore w:val="0"/>
        <w:widowControl/>
        <w:numPr>
          <w:ilvl w:val="0"/>
          <w:numId w:val="3"/>
        </w:numPr>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sz w:val="24"/>
          <w:szCs w:val="24"/>
        </w:rPr>
        <w:t>我单位是按照中华人民共和国法律规定登记注册的，注册地点</w:t>
      </w:r>
      <w:r>
        <w:rPr>
          <w:rFonts w:hint="eastAsia" w:ascii="仿宋" w:hAnsi="仿宋" w:eastAsia="仿宋" w:cs="仿宋"/>
          <w:sz w:val="24"/>
          <w:szCs w:val="24"/>
          <w:lang w:eastAsia="zh-CN"/>
        </w:rPr>
        <w:t>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，全称为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，统一社会信用代码为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，法定代表人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为</w:t>
      </w:r>
      <w:r>
        <w:rPr>
          <w:rFonts w:hint="eastAsia" w:ascii="仿宋" w:hAnsi="仿宋" w:eastAsia="仿宋" w:cs="仿宋"/>
          <w:sz w:val="24"/>
          <w:szCs w:val="24"/>
          <w:u w:val="single"/>
        </w:rPr>
        <w:t xml:space="preserve">         </w:t>
      </w:r>
      <w:r>
        <w:rPr>
          <w:rFonts w:hint="eastAsia" w:ascii="仿宋" w:hAnsi="仿宋" w:eastAsia="仿宋" w:cs="仿宋"/>
          <w:sz w:val="24"/>
          <w:szCs w:val="24"/>
        </w:rPr>
        <w:t>，具有独立承担民事责任的能力。</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二、我单位具有良好的商业信誉和健全的财务会计制度。</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kern w:val="0"/>
          <w:sz w:val="24"/>
          <w:szCs w:val="24"/>
        </w:rPr>
        <w:t>三、我</w:t>
      </w:r>
      <w:r>
        <w:rPr>
          <w:rFonts w:hint="eastAsia" w:ascii="仿宋" w:hAnsi="仿宋" w:eastAsia="仿宋" w:cs="仿宋"/>
          <w:sz w:val="24"/>
          <w:szCs w:val="24"/>
        </w:rPr>
        <w:t>单位</w:t>
      </w:r>
      <w:r>
        <w:rPr>
          <w:rFonts w:hint="eastAsia" w:ascii="仿宋" w:hAnsi="仿宋" w:eastAsia="仿宋" w:cs="仿宋"/>
          <w:kern w:val="0"/>
          <w:sz w:val="24"/>
          <w:szCs w:val="24"/>
        </w:rPr>
        <w:t>依法进行纳税和社会保险申报并实际履行了义务。</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四、</w:t>
      </w:r>
      <w:r>
        <w:rPr>
          <w:rFonts w:hint="eastAsia" w:ascii="仿宋" w:hAnsi="仿宋" w:eastAsia="仿宋" w:cs="仿宋"/>
          <w:sz w:val="24"/>
          <w:szCs w:val="24"/>
        </w:rPr>
        <w:t>我单位具有履行本项目采购合同所必需的设备和专业技术能力，并具有履行合同的良好记录。</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五、我单位在参加</w:t>
      </w:r>
      <w:r>
        <w:rPr>
          <w:rFonts w:hint="eastAsia" w:ascii="仿宋" w:hAnsi="仿宋" w:eastAsia="仿宋" w:cs="仿宋"/>
          <w:sz w:val="24"/>
          <w:szCs w:val="24"/>
          <w:lang w:eastAsia="zh-CN"/>
        </w:rPr>
        <w:t>本次</w:t>
      </w:r>
      <w:r>
        <w:rPr>
          <w:rFonts w:hint="eastAsia" w:ascii="仿宋" w:hAnsi="仿宋" w:eastAsia="仿宋" w:cs="仿宋"/>
          <w:sz w:val="24"/>
          <w:szCs w:val="24"/>
        </w:rPr>
        <w:t>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sz w:val="24"/>
          <w:szCs w:val="24"/>
        </w:rPr>
        <w:t>供应商在参加政府采购活动前3年内因违法经营被禁止在一定期限内参加政府采购活动，期限届满的，可以参加政府采购活动。</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六、我单位具备法律、行政法规规定的其他条件。</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七、与我单位存在“单位负责人为同一人或者存在直接控股、管理关系”的其他单位信息如下（如无，填写“无”）：</w:t>
      </w:r>
    </w:p>
    <w:p>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1、与我单位的法定代表人（单位负责人）为同一人的其他单位如下：</w:t>
      </w:r>
      <w:r>
        <w:rPr>
          <w:rFonts w:hint="eastAsia" w:ascii="仿宋" w:hAnsi="仿宋" w:eastAsia="仿宋" w:cs="仿宋"/>
          <w:sz w:val="24"/>
          <w:szCs w:val="24"/>
          <w:u w:val="single"/>
        </w:rPr>
        <w:t xml:space="preserve">               </w:t>
      </w:r>
    </w:p>
    <w:p>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2、我单位直接控股的其他单位如下：</w:t>
      </w:r>
      <w:r>
        <w:rPr>
          <w:rFonts w:hint="eastAsia" w:ascii="仿宋" w:hAnsi="仿宋" w:eastAsia="仿宋" w:cs="仿宋"/>
          <w:sz w:val="24"/>
          <w:szCs w:val="24"/>
          <w:u w:val="single"/>
        </w:rPr>
        <w:t xml:space="preserve">               </w:t>
      </w:r>
    </w:p>
    <w:p>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3、与我单位存在管理关系的其他单位如下：</w:t>
      </w:r>
      <w:r>
        <w:rPr>
          <w:rFonts w:hint="eastAsia" w:ascii="仿宋" w:hAnsi="仿宋" w:eastAsia="仿宋" w:cs="仿宋"/>
          <w:sz w:val="24"/>
          <w:szCs w:val="24"/>
          <w:u w:val="single"/>
        </w:rPr>
        <w:t xml:space="preserve">               </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kern w:val="0"/>
          <w:sz w:val="24"/>
          <w:szCs w:val="24"/>
        </w:rPr>
        <w:t>八、</w:t>
      </w:r>
      <w:r>
        <w:rPr>
          <w:rFonts w:hint="eastAsia" w:ascii="仿宋" w:hAnsi="仿宋" w:eastAsia="仿宋" w:cs="仿宋"/>
          <w:sz w:val="24"/>
          <w:szCs w:val="24"/>
        </w:rPr>
        <w:t>我单位不属于为本项目提供整体设计、规范编制或者项目管理、监理、检测等服务的供应商。</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九、我单位无以下不良信用记录情形：</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1、在“信用中国”网站被列入失信被执行人和重大税收违法案件当事人名单；</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2、在“中国政府采购网”网站被列入政府采购严重违法失信行为记录名单；</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3、不符合《政府采购法》第二十二条规定的条件。</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我单位保证上述声明的事项都是真实的，如有虚假，我单位愿意承担相应的法律责任，并承担因此所造成的一切损失。</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注：第三条“良好的商业信誉”是指供应商经营状况良好，无本承诺函第九条情形。</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p>
    <w:p>
      <w:pPr>
        <w:pStyle w:val="2"/>
        <w:rPr>
          <w:rFonts w:hint="eastAsia"/>
        </w:rPr>
      </w:pP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kern w:val="0"/>
          <w:sz w:val="24"/>
          <w:szCs w:val="24"/>
        </w:rPr>
      </w:pPr>
      <w:r>
        <w:rPr>
          <w:rFonts w:hint="eastAsia" w:ascii="仿宋" w:hAnsi="仿宋" w:eastAsia="仿宋" w:cs="仿宋"/>
          <w:sz w:val="24"/>
          <w:szCs w:val="24"/>
        </w:rPr>
        <w:t>供应商名称（盖单位公章）：</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pacing w:val="-2"/>
          <w:kern w:val="0"/>
          <w:sz w:val="24"/>
          <w:szCs w:val="24"/>
        </w:rPr>
      </w:pP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b/>
          <w:bCs/>
          <w:kern w:val="0"/>
          <w:sz w:val="24"/>
          <w:szCs w:val="24"/>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或委托代理人（签字或印章）：</w:t>
      </w:r>
      <w:r>
        <w:rPr>
          <w:rFonts w:hint="eastAsia" w:ascii="仿宋" w:hAnsi="仿宋" w:eastAsia="仿宋" w:cs="仿宋"/>
          <w:sz w:val="24"/>
          <w:szCs w:val="24"/>
          <w:u w:val="single"/>
        </w:rPr>
        <w:t xml:space="preserve">       </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keepNext w:val="0"/>
        <w:keepLines w:val="0"/>
        <w:pageBreakBefore w:val="0"/>
        <w:kinsoku/>
        <w:wordWrap/>
        <w:overflowPunct/>
        <w:topLinePunct w:val="0"/>
        <w:autoSpaceDE/>
        <w:autoSpaceDN/>
        <w:bidi w:val="0"/>
        <w:adjustRightInd w:val="0"/>
        <w:snapToGrid w:val="0"/>
        <w:spacing w:line="500" w:lineRule="exact"/>
        <w:jc w:val="both"/>
        <w:textAlignment w:val="auto"/>
        <w:outlineLvl w:val="2"/>
        <w:rPr>
          <w:rFonts w:hint="eastAsia" w:ascii="黑体" w:hAnsi="黑体" w:eastAsia="黑体" w:cs="黑体"/>
          <w:b/>
          <w:bCs/>
          <w:kern w:val="2"/>
          <w:sz w:val="30"/>
          <w:szCs w:val="30"/>
          <w:lang w:val="en-US" w:eastAsia="zh-CN" w:bidi="ar-SA"/>
        </w:rPr>
      </w:pPr>
      <w:bookmarkStart w:id="7" w:name="_Toc453759156"/>
    </w:p>
    <w:p>
      <w:pPr>
        <w:pStyle w:val="2"/>
        <w:rPr>
          <w:rFonts w:hint="eastAsia"/>
          <w:lang w:val="en-US" w:eastAsia="zh-CN"/>
        </w:rPr>
      </w:pPr>
    </w:p>
    <w:p>
      <w:pPr>
        <w:keepNext w:val="0"/>
        <w:keepLines w:val="0"/>
        <w:pageBreakBefore w:val="0"/>
        <w:kinsoku/>
        <w:wordWrap/>
        <w:overflowPunct/>
        <w:topLinePunct w:val="0"/>
        <w:autoSpaceDE/>
        <w:autoSpaceDN/>
        <w:bidi w:val="0"/>
        <w:adjustRightInd w:val="0"/>
        <w:snapToGrid w:val="0"/>
        <w:spacing w:line="500" w:lineRule="exact"/>
        <w:jc w:val="center"/>
        <w:textAlignment w:val="auto"/>
        <w:outlineLvl w:val="2"/>
        <w:rPr>
          <w:rFonts w:hint="eastAsia" w:ascii="仿宋" w:hAnsi="仿宋" w:eastAsia="仿宋" w:cs="仿宋"/>
          <w:b/>
          <w:bCs/>
          <w:sz w:val="28"/>
          <w:szCs w:val="28"/>
        </w:rPr>
      </w:pPr>
      <w:r>
        <w:rPr>
          <w:rFonts w:hint="eastAsia" w:ascii="黑体" w:hAnsi="黑体" w:eastAsia="黑体" w:cs="黑体"/>
          <w:b/>
          <w:bCs/>
          <w:kern w:val="2"/>
          <w:sz w:val="28"/>
          <w:szCs w:val="28"/>
          <w:lang w:val="en-US" w:eastAsia="zh-CN" w:bidi="ar-SA"/>
        </w:rPr>
        <w:t xml:space="preserve"> 五、参加本次采购活动前三年内在经营活动中没有重大违法记录的书面声明（格式）</w:t>
      </w:r>
      <w:bookmarkEnd w:id="7"/>
    </w:p>
    <w:p>
      <w:pPr>
        <w:keepNext w:val="0"/>
        <w:keepLines w:val="0"/>
        <w:pageBreakBefore w:val="0"/>
        <w:kinsoku/>
        <w:wordWrap/>
        <w:overflowPunct/>
        <w:topLinePunct w:val="0"/>
        <w:autoSpaceDE/>
        <w:autoSpaceDN/>
        <w:bidi w:val="0"/>
        <w:adjustRightInd w:val="0"/>
        <w:snapToGrid w:val="0"/>
        <w:spacing w:line="500" w:lineRule="exact"/>
        <w:textAlignment w:val="auto"/>
        <w:rPr>
          <w:rFonts w:hint="eastAsia" w:ascii="仿宋" w:hAnsi="仿宋" w:eastAsia="仿宋" w:cs="仿宋"/>
          <w:sz w:val="24"/>
          <w:szCs w:val="24"/>
        </w:rPr>
      </w:pPr>
    </w:p>
    <w:p>
      <w:pPr>
        <w:keepNext w:val="0"/>
        <w:keepLines w:val="0"/>
        <w:pageBreakBefore w:val="0"/>
        <w:kinsoku/>
        <w:wordWrap/>
        <w:overflowPunct/>
        <w:topLinePunct w:val="0"/>
        <w:autoSpaceDE/>
        <w:autoSpaceDN/>
        <w:bidi w:val="0"/>
        <w:adjustRightInd w:val="0"/>
        <w:snapToGrid w:val="0"/>
        <w:spacing w:line="580" w:lineRule="exact"/>
        <w:textAlignment w:val="auto"/>
        <w:rPr>
          <w:rFonts w:hint="eastAsia"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bCs/>
          <w:sz w:val="24"/>
          <w:szCs w:val="24"/>
        </w:rPr>
        <w:t>我单位在</w:t>
      </w:r>
      <w:r>
        <w:rPr>
          <w:rFonts w:hint="eastAsia" w:ascii="仿宋" w:hAnsi="仿宋" w:eastAsia="仿宋" w:cs="仿宋"/>
          <w:sz w:val="24"/>
          <w:szCs w:val="24"/>
        </w:rPr>
        <w:t>参加</w:t>
      </w:r>
      <w:r>
        <w:rPr>
          <w:rFonts w:hint="eastAsia" w:ascii="仿宋" w:hAnsi="仿宋" w:eastAsia="仿宋" w:cs="仿宋"/>
          <w:sz w:val="24"/>
          <w:szCs w:val="24"/>
          <w:lang w:eastAsia="zh-CN"/>
        </w:rPr>
        <w:t>本次</w:t>
      </w:r>
      <w:r>
        <w:rPr>
          <w:rFonts w:hint="eastAsia" w:ascii="仿宋" w:hAnsi="仿宋" w:eastAsia="仿宋" w:cs="仿宋"/>
          <w:sz w:val="24"/>
          <w:szCs w:val="24"/>
        </w:rPr>
        <w:t>采购活动前三年内在经营活动中没有政府采购法第二十二条第一款第（五）项所称重大违法记录，包括：</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一、</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或者其法定代表人、董事、监事、高级管理人员因经营活动中的违法行为受到行政处罚，但警告和罚款额在3万元以下的行政处罚除外；</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二、</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或者其法定代表人、董事、监事、高级管理人员因经营活动中的违法行为受到刑事处罚。</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特此声明！</w:t>
      </w:r>
    </w:p>
    <w:p>
      <w:pPr>
        <w:keepNext w:val="0"/>
        <w:keepLines w:val="0"/>
        <w:pageBreakBefore w:val="0"/>
        <w:widowControl/>
        <w:kinsoku/>
        <w:wordWrap/>
        <w:overflowPunct/>
        <w:topLinePunct w:val="0"/>
        <w:autoSpaceDE/>
        <w:autoSpaceDN/>
        <w:bidi w:val="0"/>
        <w:adjustRightInd w:val="0"/>
        <w:snapToGrid w:val="0"/>
        <w:spacing w:line="580" w:lineRule="exact"/>
        <w:ind w:firstLine="420"/>
        <w:textAlignment w:val="auto"/>
        <w:rPr>
          <w:rFonts w:hint="eastAsia" w:ascii="仿宋" w:hAnsi="仿宋" w:eastAsia="仿宋" w:cs="仿宋"/>
          <w:sz w:val="24"/>
          <w:szCs w:val="24"/>
        </w:rPr>
      </w:pPr>
    </w:p>
    <w:p>
      <w:pPr>
        <w:keepNext w:val="0"/>
        <w:keepLines w:val="0"/>
        <w:pageBreakBefore w:val="0"/>
        <w:widowControl/>
        <w:kinsoku/>
        <w:wordWrap/>
        <w:overflowPunct/>
        <w:topLinePunct w:val="0"/>
        <w:autoSpaceDE/>
        <w:autoSpaceDN/>
        <w:bidi w:val="0"/>
        <w:adjustRightInd w:val="0"/>
        <w:snapToGrid w:val="0"/>
        <w:spacing w:line="580" w:lineRule="exact"/>
        <w:ind w:firstLine="420"/>
        <w:textAlignment w:val="auto"/>
        <w:rPr>
          <w:rFonts w:hint="eastAsia" w:ascii="仿宋" w:hAnsi="仿宋" w:eastAsia="仿宋" w:cs="仿宋"/>
          <w:sz w:val="24"/>
          <w:szCs w:val="24"/>
        </w:rPr>
      </w:pPr>
    </w:p>
    <w:p>
      <w:pPr>
        <w:pStyle w:val="2"/>
        <w:rPr>
          <w:rFonts w:hint="eastAsia"/>
        </w:rPr>
      </w:pPr>
    </w:p>
    <w:p>
      <w:pPr>
        <w:keepNext w:val="0"/>
        <w:keepLines w:val="0"/>
        <w:pageBreakBefore w:val="0"/>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u w:val="single"/>
        </w:rPr>
      </w:pPr>
      <w:r>
        <w:rPr>
          <w:rFonts w:hint="eastAsia" w:ascii="仿宋" w:hAnsi="仿宋" w:eastAsia="仿宋" w:cs="仿宋"/>
          <w:sz w:val="24"/>
          <w:szCs w:val="24"/>
        </w:rPr>
        <w:t>供应商名称（单位公章）：</w:t>
      </w:r>
      <w:r>
        <w:rPr>
          <w:rFonts w:hint="eastAsia" w:ascii="仿宋" w:hAnsi="仿宋" w:eastAsia="仿宋" w:cs="仿宋"/>
          <w:sz w:val="24"/>
          <w:szCs w:val="24"/>
          <w:u w:val="single"/>
        </w:rPr>
        <w:t xml:space="preserve">            </w:t>
      </w:r>
    </w:p>
    <w:p>
      <w:pPr>
        <w:keepNext w:val="0"/>
        <w:keepLines w:val="0"/>
        <w:pageBreakBefore w:val="0"/>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pStyle w:val="4"/>
        <w:rPr>
          <w:rFonts w:hint="default"/>
          <w:u w:val="none"/>
          <w:lang w:val="en-US"/>
        </w:rPr>
      </w:pPr>
    </w:p>
    <w:p>
      <w:pPr>
        <w:pStyle w:val="4"/>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b/>
          <w:bCs/>
          <w:sz w:val="36"/>
          <w:szCs w:val="36"/>
          <w:lang w:val="en-US" w:eastAsia="zh-CN"/>
        </w:rPr>
      </w:pPr>
    </w:p>
    <w:sectPr>
      <w:headerReference r:id="rId5" w:type="first"/>
      <w:footerReference r:id="rId8" w:type="first"/>
      <w:headerReference r:id="rId3" w:type="default"/>
      <w:footerReference r:id="rId6" w:type="default"/>
      <w:headerReference r:id="rId4" w:type="even"/>
      <w:footerReference r:id="rId7" w:type="even"/>
      <w:pgSz w:w="11906" w:h="16838"/>
      <w:pgMar w:top="1361" w:right="1797" w:bottom="1361"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新魏">
    <w:altName w:val="宋体"/>
    <w:panose1 w:val="0201080004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FCAB0E"/>
    <w:multiLevelType w:val="singleLevel"/>
    <w:tmpl w:val="8DFCAB0E"/>
    <w:lvl w:ilvl="0" w:tentative="0">
      <w:start w:val="2"/>
      <w:numFmt w:val="chineseCounting"/>
      <w:suff w:val="nothing"/>
      <w:lvlText w:val="（%1）"/>
      <w:lvlJc w:val="left"/>
      <w:rPr>
        <w:rFonts w:hint="eastAsia"/>
      </w:rPr>
    </w:lvl>
  </w:abstractNum>
  <w:abstractNum w:abstractNumId="1">
    <w:nsid w:val="A20DF9C7"/>
    <w:multiLevelType w:val="singleLevel"/>
    <w:tmpl w:val="A20DF9C7"/>
    <w:lvl w:ilvl="0" w:tentative="0">
      <w:start w:val="1"/>
      <w:numFmt w:val="chineseCounting"/>
      <w:suff w:val="nothing"/>
      <w:lvlText w:val="%1、"/>
      <w:lvlJc w:val="left"/>
      <w:rPr>
        <w:rFonts w:hint="eastAsia"/>
      </w:rPr>
    </w:lvl>
  </w:abstractNum>
  <w:abstractNum w:abstractNumId="2">
    <w:nsid w:val="D685E0CA"/>
    <w:multiLevelType w:val="singleLevel"/>
    <w:tmpl w:val="D685E0CA"/>
    <w:lvl w:ilvl="0" w:tentative="0">
      <w:start w:val="1"/>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wZWY1YTRhZjgyMzI5OTIyZWI4MzRiNDUxMWZhNjIifQ=="/>
  </w:docVars>
  <w:rsids>
    <w:rsidRoot w:val="27933FCE"/>
    <w:rsid w:val="01996982"/>
    <w:rsid w:val="0239532B"/>
    <w:rsid w:val="02585BC6"/>
    <w:rsid w:val="04511D77"/>
    <w:rsid w:val="08243AF9"/>
    <w:rsid w:val="09C65070"/>
    <w:rsid w:val="0AE501D1"/>
    <w:rsid w:val="0AF67DB8"/>
    <w:rsid w:val="0B626D86"/>
    <w:rsid w:val="0E6B36B4"/>
    <w:rsid w:val="0F6E05DA"/>
    <w:rsid w:val="13206B53"/>
    <w:rsid w:val="13634A90"/>
    <w:rsid w:val="15AE1D7A"/>
    <w:rsid w:val="1C1665DB"/>
    <w:rsid w:val="1E6F6070"/>
    <w:rsid w:val="26951089"/>
    <w:rsid w:val="26B832EF"/>
    <w:rsid w:val="26EA1B18"/>
    <w:rsid w:val="278739B6"/>
    <w:rsid w:val="27933FCE"/>
    <w:rsid w:val="2C4469CA"/>
    <w:rsid w:val="2E03114E"/>
    <w:rsid w:val="33304F0F"/>
    <w:rsid w:val="34494F3E"/>
    <w:rsid w:val="34870108"/>
    <w:rsid w:val="36041A44"/>
    <w:rsid w:val="37BF1D26"/>
    <w:rsid w:val="399D00E6"/>
    <w:rsid w:val="3D155679"/>
    <w:rsid w:val="3FAE2463"/>
    <w:rsid w:val="4262458F"/>
    <w:rsid w:val="43287A29"/>
    <w:rsid w:val="47473E98"/>
    <w:rsid w:val="5319133E"/>
    <w:rsid w:val="53773BA4"/>
    <w:rsid w:val="53944DCC"/>
    <w:rsid w:val="53F93A4C"/>
    <w:rsid w:val="5A131A19"/>
    <w:rsid w:val="5C2C0D47"/>
    <w:rsid w:val="5CB14AE6"/>
    <w:rsid w:val="5EA73B99"/>
    <w:rsid w:val="5F770469"/>
    <w:rsid w:val="65A537EC"/>
    <w:rsid w:val="6DAA64AD"/>
    <w:rsid w:val="6F5C7002"/>
    <w:rsid w:val="707F0E4A"/>
    <w:rsid w:val="765750A4"/>
    <w:rsid w:val="7EA851B3"/>
    <w:rsid w:val="7FCC0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1"/>
    <w:basedOn w:val="1"/>
    <w:next w:val="1"/>
    <w:qFormat/>
    <w:uiPriority w:val="0"/>
    <w:pPr>
      <w:keepNext/>
      <w:outlineLvl w:val="0"/>
    </w:pPr>
    <w:rPr>
      <w:rFonts w:ascii="华文新魏" w:eastAsia="华文新魏"/>
      <w:sz w:val="28"/>
    </w:rPr>
  </w:style>
  <w:style w:type="paragraph" w:styleId="6">
    <w:name w:val="heading 2"/>
    <w:basedOn w:val="1"/>
    <w:next w:val="1"/>
    <w:qFormat/>
    <w:uiPriority w:val="0"/>
    <w:pPr>
      <w:keepNext/>
      <w:keepLines/>
      <w:spacing w:line="360" w:lineRule="auto"/>
      <w:outlineLvl w:val="1"/>
    </w:pPr>
    <w:rPr>
      <w:rFonts w:ascii="Arial" w:hAnsi="Arial"/>
      <w:b/>
      <w:bCs/>
      <w:kern w:val="0"/>
      <w:sz w:val="24"/>
      <w:szCs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semiHidden/>
    <w:qFormat/>
    <w:uiPriority w:val="0"/>
    <w:pPr>
      <w:spacing w:before="100" w:beforeAutospacing="1"/>
      <w:ind w:left="0" w:firstLine="420" w:firstLineChars="200"/>
    </w:pPr>
  </w:style>
  <w:style w:type="paragraph" w:styleId="3">
    <w:name w:val="Body Text Indent"/>
    <w:basedOn w:val="1"/>
    <w:next w:val="2"/>
    <w:qFormat/>
    <w:uiPriority w:val="0"/>
    <w:pPr>
      <w:spacing w:after="120"/>
      <w:ind w:left="420" w:leftChars="200"/>
    </w:pPr>
  </w:style>
  <w:style w:type="paragraph" w:styleId="4">
    <w:name w:val="Normal Indent"/>
    <w:basedOn w:val="1"/>
    <w:qFormat/>
    <w:uiPriority w:val="0"/>
    <w:pPr>
      <w:ind w:firstLine="420" w:firstLineChars="200"/>
    </w:pPr>
  </w:style>
  <w:style w:type="paragraph" w:styleId="7">
    <w:name w:val="annotation text"/>
    <w:basedOn w:val="1"/>
    <w:qFormat/>
    <w:uiPriority w:val="0"/>
    <w:pPr>
      <w:jc w:val="left"/>
    </w:pPr>
    <w:rPr>
      <w:kern w:val="0"/>
      <w:sz w:val="20"/>
    </w:rPr>
  </w:style>
  <w:style w:type="paragraph" w:styleId="8">
    <w:name w:val="Body Text"/>
    <w:basedOn w:val="1"/>
    <w:next w:val="1"/>
    <w:qFormat/>
    <w:uiPriority w:val="0"/>
    <w:pPr>
      <w:spacing w:after="120" w:afterLines="0"/>
    </w:pPr>
  </w:style>
  <w:style w:type="paragraph" w:styleId="9">
    <w:name w:val="Plain Text"/>
    <w:basedOn w:val="1"/>
    <w:qFormat/>
    <w:uiPriority w:val="0"/>
    <w:rPr>
      <w:rFonts w:ascii="宋体" w:hAnsi="Courier New"/>
      <w:kern w:val="0"/>
      <w:sz w:val="20"/>
      <w:szCs w:val="21"/>
    </w:rPr>
  </w:style>
  <w:style w:type="paragraph" w:styleId="10">
    <w:name w:val="footer"/>
    <w:basedOn w:val="1"/>
    <w:unhideWhenUsed/>
    <w:qFormat/>
    <w:uiPriority w:val="0"/>
    <w:pPr>
      <w:tabs>
        <w:tab w:val="center" w:pos="4153"/>
        <w:tab w:val="right" w:pos="8306"/>
      </w:tabs>
      <w:snapToGrid w:val="0"/>
      <w:jc w:val="left"/>
    </w:pPr>
    <w:rPr>
      <w:sz w:val="18"/>
      <w:szCs w:val="18"/>
    </w:rPr>
  </w:style>
  <w:style w:type="paragraph" w:styleId="11">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4">
    <w:name w:val="Table Grid"/>
    <w:basedOn w:val="13"/>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列出段落"/>
    <w:basedOn w:val="1"/>
    <w:qFormat/>
    <w:uiPriority w:val="0"/>
    <w:pPr>
      <w:ind w:firstLine="420" w:firstLineChars="200"/>
    </w:pPr>
  </w:style>
  <w:style w:type="paragraph" w:customStyle="1" w:styleId="17">
    <w:name w:val="Normal_0_1"/>
    <w:qFormat/>
    <w:uiPriority w:val="0"/>
    <w:rPr>
      <w:rFonts w:ascii="Times New Roman" w:hAnsi="Times New Roman" w:eastAsia="Times New Roman" w:cs="Times New Roman"/>
      <w:sz w:val="24"/>
      <w:szCs w:val="24"/>
      <w:lang w:val="en-US" w:eastAsia="zh-CN" w:bidi="ar-SA"/>
    </w:rPr>
  </w:style>
  <w:style w:type="character" w:customStyle="1" w:styleId="18">
    <w:name w:val="font11"/>
    <w:basedOn w:val="15"/>
    <w:qFormat/>
    <w:uiPriority w:val="0"/>
    <w:rPr>
      <w:rFonts w:hint="eastAsia" w:ascii="楷体" w:hAnsi="楷体" w:eastAsia="楷体" w:cs="楷体"/>
      <w:color w:val="FF0000"/>
      <w:sz w:val="24"/>
      <w:szCs w:val="24"/>
      <w:u w:val="none"/>
    </w:rPr>
  </w:style>
  <w:style w:type="character" w:customStyle="1" w:styleId="19">
    <w:name w:val="font21"/>
    <w:basedOn w:val="15"/>
    <w:qFormat/>
    <w:uiPriority w:val="0"/>
    <w:rPr>
      <w:rFonts w:hint="eastAsia" w:ascii="楷体" w:hAnsi="楷体" w:eastAsia="楷体" w:cs="楷体"/>
      <w:color w:val="000000"/>
      <w:sz w:val="24"/>
      <w:szCs w:val="24"/>
      <w:u w:val="none"/>
    </w:rPr>
  </w:style>
  <w:style w:type="character" w:customStyle="1" w:styleId="20">
    <w:name w:val="font01"/>
    <w:basedOn w:val="15"/>
    <w:qFormat/>
    <w:uiPriority w:val="0"/>
    <w:rPr>
      <w:rFonts w:hint="eastAsia" w:ascii="宋体" w:hAnsi="宋体" w:eastAsia="宋体" w:cs="宋体"/>
      <w:color w:val="000000"/>
      <w:sz w:val="24"/>
      <w:szCs w:val="24"/>
      <w:u w:val="none"/>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media/image1.png" Type="http://schemas.openxmlformats.org/officeDocument/2006/relationships/image"/><Relationship Id="rId11" Target="media/image2.jpeg" Type="http://schemas.openxmlformats.org/officeDocument/2006/relationships/image"/><Relationship Id="rId12" Target="media/image3.jpeg" Type="http://schemas.openxmlformats.org/officeDocument/2006/relationships/image"/><Relationship Id="rId13" Target="numbering.xml" Type="http://schemas.openxmlformats.org/officeDocument/2006/relationships/numbering"/><Relationship Id="rId14" Target="fontTable.xml" Type="http://schemas.openxmlformats.org/officeDocument/2006/relationships/fontTable"/><Relationship Id="rId2" Target="settings.xml" Type="http://schemas.openxmlformats.org/officeDocument/2006/relationships/settings"/><Relationship Id="rId3" Target="header1.xml" Type="http://schemas.openxmlformats.org/officeDocument/2006/relationships/header"/><Relationship Id="rId4" Target="header2.xml" Type="http://schemas.openxmlformats.org/officeDocument/2006/relationships/header"/><Relationship Id="rId5" Target="header3.xml" Type="http://schemas.openxmlformats.org/officeDocument/2006/relationships/header"/><Relationship Id="rId6" Target="footer1.xml" Type="http://schemas.openxmlformats.org/officeDocument/2006/relationships/footer"/><Relationship Id="rId7" Target="footer2.xml" Type="http://schemas.openxmlformats.org/officeDocument/2006/relationships/footer"/><Relationship Id="rId8" Target="footer3.xml" Type="http://schemas.openxmlformats.org/officeDocument/2006/relationships/footer"/><Relationship Id="rId9"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11511</Words>
  <Characters>12436</Characters>
  <Lines>0</Lines>
  <Paragraphs>0</Paragraphs>
  <TotalTime>7</TotalTime>
  <ScaleCrop>false</ScaleCrop>
  <LinksUpToDate>false</LinksUpToDate>
  <CharactersWithSpaces>13751</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2021-05-20T23:49:00Z</dcterms:created>
  <dc:creator>Administrator</dc:creator>
  <cp:lastModifiedBy>蛋堡</cp:lastModifiedBy>
  <cp:lastPrinted>2022-05-26T01:26:00Z</cp:lastPrinted>
  <dcterms:modified xsi:type="dcterms:W3CDTF">2022-06-01T09:49:00Z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F5F55386CBD5421AAB9A768BCC7472CB</vt:lpwstr>
  </property>
</Properties>
</file>