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2023.10.24</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3008</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十</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8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3008</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东大门2-3号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40.09</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东大门5-6号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41.25</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仿宋_GB2312" w:eastAsia="仿宋_GB2312" w:cs="仿宋_GB2312"/>
                <w:b w:val="0"/>
                <w:bCs w:val="0"/>
                <w:color w:val="000000"/>
                <w:sz w:val="24"/>
                <w:szCs w:val="24"/>
                <w:lang w:val="en-US" w:eastAsia="zh-CN"/>
              </w:rPr>
            </w:pPr>
            <w:r>
              <w:rPr>
                <w:rFonts w:hint="eastAsia" w:ascii="仿宋" w:hAnsi="仿宋" w:eastAsia="仿宋" w:cs="仿宋"/>
                <w:color w:val="000000"/>
                <w:sz w:val="24"/>
                <w:szCs w:val="24"/>
                <w:vertAlign w:val="baseline"/>
                <w:lang w:val="en-US" w:eastAsia="zh-CN"/>
              </w:rPr>
              <w:t>东大门19号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34.08</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4年</w:t>
            </w:r>
          </w:p>
        </w:tc>
      </w:tr>
    </w:tbl>
    <w:p>
      <w:pPr>
        <w:keepNext w:val="0"/>
        <w:keepLines w:val="0"/>
        <w:pageBreakBefore w:val="0"/>
        <w:widowControl w:val="0"/>
        <w:kinsoku/>
        <w:wordWrap/>
        <w:overflowPunct/>
        <w:topLinePunct w:val="0"/>
        <w:autoSpaceDE/>
        <w:autoSpaceDN/>
        <w:bidi w:val="0"/>
        <w:adjustRightInd/>
        <w:snapToGrid/>
        <w:spacing w:line="520" w:lineRule="atLeas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2.东大门2-11号门面不提供水源，无排水沟。</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3.东门2-3号和5-6号门面经营金融产品（可使用ATM自动存取款机）。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7.东大门2-3号、5-6号门面为2年，东大门19号为4年，自合同签订之日起计算。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8.装修及装修入场时间：中标租赁户在合同签订之后，如对房屋进行改建装修，需提出申请，经采购人基建处审核同意，并将审核后装修方案复印件交采购人后勤服务中心备案方可入场。</w:t>
      </w:r>
    </w:p>
    <w:p>
      <w:pPr>
        <w:pStyle w:val="2"/>
        <w:keepNext w:val="0"/>
        <w:keepLines w:val="0"/>
        <w:pageBreakBefore w:val="0"/>
        <w:kinsoku/>
        <w:wordWrap/>
        <w:overflowPunct/>
        <w:topLinePunct w:val="0"/>
        <w:autoSpaceDE/>
        <w:autoSpaceDN/>
        <w:bidi w:val="0"/>
        <w:snapToGrid/>
        <w:spacing w:after="0" w:line="520" w:lineRule="atLeas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520" w:lineRule="atLeas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1.本次提交投标文件的截止时间及开标时间：2023年11月8</w:t>
      </w:r>
      <w:bookmarkStart w:id="0" w:name="_GoBack"/>
      <w:bookmarkEnd w:id="0"/>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日10：00。</w:t>
      </w:r>
    </w:p>
    <w:p>
      <w:pPr>
        <w:keepNext w:val="0"/>
        <w:keepLines w:val="0"/>
        <w:pageBreakBefore w:val="0"/>
        <w:kinsoku/>
        <w:wordWrap/>
        <w:overflowPunct/>
        <w:topLinePunct w:val="0"/>
        <w:autoSpaceDE/>
        <w:autoSpaceDN/>
        <w:bidi w:val="0"/>
        <w:adjustRightInd/>
        <w:snapToGrid/>
        <w:spacing w:afterAutospacing="0" w:line="520" w:lineRule="atLeas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520" w:lineRule="atLeas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520" w:lineRule="atLeas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3008</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w:t>
      </w:r>
      <w:r>
        <w:rPr>
          <w:rFonts w:hint="eastAsia" w:ascii="仿宋" w:hAnsi="仿宋" w:eastAsia="仿宋"/>
          <w:sz w:val="24"/>
          <w:lang w:eastAsia="zh-CN"/>
        </w:rPr>
        <w:t>租赁</w:t>
      </w:r>
      <w:r>
        <w:rPr>
          <w:rFonts w:hint="eastAsia" w:ascii="仿宋" w:hAnsi="仿宋" w:eastAsia="仿宋"/>
          <w:sz w:val="24"/>
        </w:rPr>
        <w:t>门面序号（1至</w:t>
      </w:r>
      <w:r>
        <w:rPr>
          <w:rFonts w:hint="eastAsia" w:ascii="仿宋" w:hAnsi="仿宋" w:eastAsia="仿宋"/>
          <w:sz w:val="24"/>
          <w:lang w:val="en-US" w:eastAsia="zh-CN"/>
        </w:rPr>
        <w:t>3</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86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70000</w:t>
            </w:r>
          </w:p>
        </w:tc>
        <w:tc>
          <w:tcPr>
            <w:tcW w:w="173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86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东大门5-6号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91000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863"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867"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28000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jc w:val="center"/>
        </w:trPr>
        <w:tc>
          <w:tcPr>
            <w:tcW w:w="86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518" w:type="dxa"/>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2440" w:type="dxa"/>
            <w:vAlign w:val="center"/>
          </w:tcPr>
          <w:p>
            <w:pPr>
              <w:spacing w:line="440" w:lineRule="exact"/>
              <w:jc w:val="center"/>
              <w:rPr>
                <w:rFonts w:hint="default" w:ascii="仿宋" w:hAnsi="仿宋" w:eastAsia="仿宋" w:cs="Times New Roman"/>
                <w:color w:val="000000"/>
                <w:sz w:val="21"/>
                <w:szCs w:val="21"/>
                <w:highlight w:val="yellow"/>
                <w:lang w:val="en-US" w:eastAsia="zh-CN"/>
              </w:rPr>
            </w:pPr>
            <w:r>
              <w:rPr>
                <w:rFonts w:hint="eastAsia" w:ascii="仿宋" w:hAnsi="仿宋" w:eastAsia="仿宋" w:cs="Times New Roman"/>
                <w:color w:val="000000"/>
                <w:sz w:val="21"/>
                <w:szCs w:val="21"/>
                <w:highlight w:val="yellow"/>
                <w:lang w:val="en-US" w:eastAsia="zh-CN"/>
              </w:rPr>
              <w:t>20000元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4" w:hRule="atLeast"/>
          <w:jc w:val="center"/>
        </w:trPr>
        <w:tc>
          <w:tcPr>
            <w:tcW w:w="86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东大门5-6号</w:t>
            </w:r>
          </w:p>
        </w:tc>
        <w:tc>
          <w:tcPr>
            <w:tcW w:w="2440" w:type="dxa"/>
            <w:vAlign w:val="center"/>
          </w:tcPr>
          <w:p>
            <w:pPr>
              <w:spacing w:line="440" w:lineRule="exact"/>
              <w:jc w:val="center"/>
              <w:rPr>
                <w:rFonts w:hint="default" w:ascii="仿宋" w:hAnsi="仿宋" w:eastAsia="仿宋" w:cs="Times New Roman"/>
                <w:color w:val="000000"/>
                <w:sz w:val="21"/>
                <w:szCs w:val="21"/>
                <w:highlight w:val="yellow"/>
                <w:lang w:val="en-US" w:eastAsia="zh-CN"/>
              </w:rPr>
            </w:pPr>
            <w:r>
              <w:rPr>
                <w:rFonts w:hint="eastAsia" w:ascii="仿宋" w:hAnsi="仿宋" w:eastAsia="仿宋" w:cs="Times New Roman"/>
                <w:color w:val="000000"/>
                <w:sz w:val="21"/>
                <w:szCs w:val="21"/>
                <w:highlight w:val="yellow"/>
                <w:lang w:val="en-US" w:eastAsia="zh-CN"/>
              </w:rPr>
              <w:t>20000元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4" w:hRule="atLeast"/>
          <w:jc w:val="center"/>
        </w:trPr>
        <w:tc>
          <w:tcPr>
            <w:tcW w:w="86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2440" w:type="dxa"/>
            <w:vAlign w:val="center"/>
          </w:tcPr>
          <w:p>
            <w:pPr>
              <w:spacing w:line="440" w:lineRule="exact"/>
              <w:jc w:val="center"/>
              <w:rPr>
                <w:rFonts w:hint="default" w:ascii="仿宋" w:hAnsi="仿宋" w:eastAsia="仿宋" w:cs="Times New Roman"/>
                <w:color w:val="000000"/>
                <w:sz w:val="21"/>
                <w:szCs w:val="21"/>
                <w:highlight w:val="yellow"/>
                <w:lang w:val="en-US" w:eastAsia="zh-CN"/>
              </w:rPr>
            </w:pPr>
            <w:r>
              <w:rPr>
                <w:rFonts w:hint="eastAsia" w:ascii="仿宋" w:hAnsi="仿宋" w:eastAsia="仿宋" w:cs="Times New Roman"/>
                <w:color w:val="000000"/>
                <w:sz w:val="21"/>
                <w:szCs w:val="21"/>
                <w:highlight w:val="yellow"/>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名称：湖南科技学院,纳税人识别号：12430000447744663G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开户银行：工商银行永州零陵支行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银行账号：1910020409200064956</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none"/>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18"/>
        <w:gridCol w:w="1548"/>
        <w:gridCol w:w="1637"/>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10" w:type="dxa"/>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18" w:type="dxa"/>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48" w:type="dxa"/>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37" w:type="dxa"/>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27" w:type="dxa"/>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1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w:t>
            </w:r>
          </w:p>
        </w:tc>
        <w:tc>
          <w:tcPr>
            <w:tcW w:w="23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548"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70000元/年</w:t>
            </w:r>
          </w:p>
        </w:tc>
        <w:tc>
          <w:tcPr>
            <w:tcW w:w="1637" w:type="dxa"/>
            <w:vAlign w:val="center"/>
          </w:tcPr>
          <w:p>
            <w:pPr>
              <w:spacing w:line="440" w:lineRule="exact"/>
              <w:jc w:val="center"/>
              <w:rPr>
                <w:rFonts w:ascii="仿宋" w:hAnsi="仿宋" w:eastAsia="仿宋"/>
                <w:color w:val="000000"/>
                <w:sz w:val="24"/>
              </w:rPr>
            </w:pPr>
          </w:p>
        </w:tc>
        <w:tc>
          <w:tcPr>
            <w:tcW w:w="2427" w:type="dxa"/>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3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东大门5-6号</w:t>
            </w:r>
          </w:p>
        </w:tc>
        <w:tc>
          <w:tcPr>
            <w:tcW w:w="154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91000元/年</w:t>
            </w:r>
          </w:p>
        </w:tc>
        <w:tc>
          <w:tcPr>
            <w:tcW w:w="1637" w:type="dxa"/>
            <w:vAlign w:val="center"/>
          </w:tcPr>
          <w:p>
            <w:pPr>
              <w:spacing w:line="440" w:lineRule="exact"/>
              <w:jc w:val="center"/>
              <w:rPr>
                <w:rFonts w:ascii="仿宋" w:hAnsi="仿宋" w:eastAsia="仿宋"/>
                <w:color w:val="FF0000"/>
                <w:sz w:val="24"/>
              </w:rPr>
            </w:pPr>
          </w:p>
        </w:tc>
        <w:tc>
          <w:tcPr>
            <w:tcW w:w="2427" w:type="dxa"/>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23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54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28000元/年</w:t>
            </w:r>
          </w:p>
        </w:tc>
        <w:tc>
          <w:tcPr>
            <w:tcW w:w="1637" w:type="dxa"/>
            <w:vAlign w:val="center"/>
          </w:tcPr>
          <w:p>
            <w:pPr>
              <w:spacing w:line="440" w:lineRule="exact"/>
              <w:jc w:val="center"/>
              <w:rPr>
                <w:rFonts w:ascii="仿宋" w:hAnsi="仿宋" w:eastAsia="仿宋"/>
                <w:color w:val="FF0000"/>
                <w:sz w:val="24"/>
              </w:rPr>
            </w:pPr>
          </w:p>
        </w:tc>
        <w:tc>
          <w:tcPr>
            <w:tcW w:w="2427" w:type="dxa"/>
            <w:vAlign w:val="center"/>
          </w:tcPr>
          <w:p>
            <w:pPr>
              <w:spacing w:line="440" w:lineRule="exact"/>
              <w:jc w:val="center"/>
              <w:rPr>
                <w:rFonts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w:t>
      </w:r>
      <w:r>
        <w:rPr>
          <w:rFonts w:hint="eastAsia" w:ascii="仿宋" w:hAnsi="仿宋" w:eastAsia="仿宋"/>
          <w:sz w:val="24"/>
          <w:lang w:eastAsia="zh-CN"/>
        </w:rPr>
        <w:t>上表</w:t>
      </w:r>
      <w:r>
        <w:rPr>
          <w:rFonts w:hint="eastAsia" w:ascii="仿宋" w:hAnsi="仿宋" w:eastAsia="仿宋"/>
          <w:sz w:val="24"/>
        </w:rPr>
        <w:t>序号（1至</w:t>
      </w:r>
      <w:r>
        <w:rPr>
          <w:rFonts w:hint="eastAsia" w:ascii="仿宋" w:hAnsi="仿宋" w:eastAsia="仿宋"/>
          <w:sz w:val="24"/>
          <w:lang w:val="en-US" w:eastAsia="zh-CN"/>
        </w:rPr>
        <w:t>3</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both"/>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出租方（以下简称甲方）：湖南科技学院</w:t>
      </w:r>
    </w:p>
    <w:p>
      <w:pPr>
        <w:widowControl/>
        <w:spacing w:line="440" w:lineRule="exact"/>
        <w:ind w:firstLine="560" w:firstLineChars="200"/>
        <w:jc w:val="left"/>
        <w:rPr>
          <w:rFonts w:hint="default" w:ascii="仿宋" w:hAnsi="仿宋" w:eastAsia="仿宋" w:cs="Tahoma"/>
          <w:color w:val="auto"/>
          <w:kern w:val="0"/>
          <w:sz w:val="28"/>
          <w:szCs w:val="28"/>
          <w:lang w:val="en-US" w:eastAsia="zh-CN"/>
        </w:rPr>
      </w:pPr>
      <w:r>
        <w:rPr>
          <w:rFonts w:hint="eastAsia" w:ascii="仿宋" w:hAnsi="仿宋" w:eastAsia="仿宋" w:cs="Tahoma"/>
          <w:color w:val="auto"/>
          <w:kern w:val="0"/>
          <w:sz w:val="28"/>
          <w:szCs w:val="28"/>
        </w:rPr>
        <w:t>承租方（以下简称乙方）：</w:t>
      </w:r>
      <w:r>
        <w:rPr>
          <w:rFonts w:hint="eastAsia" w:ascii="仿宋" w:hAnsi="仿宋" w:eastAsia="仿宋" w:cs="Tahoma"/>
          <w:color w:val="auto"/>
          <w:kern w:val="0"/>
          <w:sz w:val="28"/>
          <w:szCs w:val="28"/>
          <w:lang w:val="en-US" w:eastAsia="zh-CN"/>
        </w:rPr>
        <w:t xml:space="preserve"> </w:t>
      </w:r>
    </w:p>
    <w:p>
      <w:pPr>
        <w:widowControl/>
        <w:spacing w:line="440" w:lineRule="exact"/>
        <w:ind w:firstLine="560" w:firstLineChars="200"/>
        <w:jc w:val="left"/>
        <w:rPr>
          <w:rFonts w:hint="eastAsia"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000000"/>
          <w:kern w:val="0"/>
          <w:sz w:val="28"/>
          <w:szCs w:val="28"/>
          <w:u w:val="single"/>
          <w:lang w:eastAsia="zh-CN"/>
        </w:rPr>
        <w:t>湖南科技学院</w:t>
      </w:r>
      <w:r>
        <w:rPr>
          <w:rFonts w:hint="eastAsia" w:ascii="仿宋" w:hAnsi="仿宋" w:eastAsia="仿宋" w:cs="Tahoma"/>
          <w:color w:val="000000"/>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仿宋"/>
          <w:color w:val="000000"/>
          <w:sz w:val="24"/>
          <w:szCs w:val="24"/>
          <w:u w:val="single"/>
          <w:vertAlign w:val="baseline"/>
          <w:lang w:val="en-US" w:eastAsia="zh-CN"/>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Tahoma"/>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 w:hAnsi="仿宋" w:eastAsia="仿宋" w:cs="Tahoma"/>
          <w:color w:val="auto"/>
          <w:kern w:val="0"/>
          <w:sz w:val="28"/>
          <w:szCs w:val="28"/>
          <w:lang w:val="en-US" w:eastAsia="zh-CN"/>
        </w:rPr>
        <w:t>乙方在合同签订之后，将装修方案报甲方基建处进行审核同意，并将审核后方案复印件交甲方后勤服务中心备案方可入场进行装修。</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val="0"/>
          <w:bCs w:val="0"/>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lang w:val="en-US" w:eastAsia="zh-CN"/>
        </w:rPr>
        <w:t>3.</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未经甲方</w:t>
      </w:r>
      <w:r>
        <w:rPr>
          <w:rFonts w:hint="eastAsia" w:ascii="仿宋" w:hAnsi="仿宋" w:eastAsia="仿宋" w:cs="仿宋"/>
          <w:color w:val="auto"/>
          <w:kern w:val="0"/>
          <w:sz w:val="28"/>
          <w:szCs w:val="28"/>
          <w:lang w:val="en-US" w:eastAsia="zh-CN"/>
        </w:rPr>
        <w:t>书面</w:t>
      </w:r>
      <w:r>
        <w:rPr>
          <w:rFonts w:hint="eastAsia" w:ascii="仿宋" w:hAnsi="仿宋" w:eastAsia="仿宋" w:cs="仿宋"/>
          <w:color w:val="auto"/>
          <w:kern w:val="0"/>
          <w:sz w:val="28"/>
          <w:szCs w:val="28"/>
        </w:rPr>
        <w:t xml:space="preserve">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甲方不能提供房屋或所提供房屋不符合约定条件而致使乙方无法使用的，乙方有权解除合同。</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.本合同签订后三日内，甲方向乙方交付房屋。</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守约方</w:t>
      </w:r>
      <w:r>
        <w:rPr>
          <w:rFonts w:hint="eastAsia" w:ascii="仿宋" w:hAnsi="仿宋" w:eastAsia="仿宋" w:cs="仿宋"/>
          <w:color w:val="auto"/>
          <w:kern w:val="0"/>
          <w:sz w:val="28"/>
          <w:szCs w:val="28"/>
          <w:lang w:val="en-US" w:eastAsia="zh-CN"/>
        </w:rPr>
        <w:t>的损失</w:t>
      </w:r>
      <w:r>
        <w:rPr>
          <w:rFonts w:hint="eastAsia" w:ascii="仿宋" w:hAnsi="仿宋" w:eastAsia="仿宋" w:cs="仿宋"/>
          <w:color w:val="auto"/>
          <w:kern w:val="0"/>
          <w:sz w:val="28"/>
          <w:szCs w:val="28"/>
        </w:rPr>
        <w:t>（包括但不限于）因行使权利发生的诉讼费、</w:t>
      </w:r>
      <w:r>
        <w:rPr>
          <w:rFonts w:hint="eastAsia" w:ascii="仿宋" w:hAnsi="仿宋" w:eastAsia="仿宋" w:cs="仿宋"/>
          <w:i w:val="0"/>
          <w:iCs w:val="0"/>
          <w:caps w:val="0"/>
          <w:color w:val="auto"/>
          <w:spacing w:val="0"/>
          <w:sz w:val="28"/>
          <w:szCs w:val="28"/>
          <w:shd w:val="clear" w:color="auto" w:fill="FFFFFF"/>
        </w:rPr>
        <w:t>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本合</w:t>
      </w:r>
      <w:r>
        <w:rPr>
          <w:rFonts w:hint="eastAsia" w:ascii="仿宋" w:hAnsi="仿宋" w:eastAsia="仿宋" w:cs="仿宋"/>
          <w:color w:val="auto"/>
          <w:kern w:val="0"/>
          <w:sz w:val="28"/>
          <w:szCs w:val="28"/>
          <w:lang w:val="en-US" w:eastAsia="zh-CN"/>
        </w:rPr>
        <w:t>同的履行</w:t>
      </w:r>
      <w:r>
        <w:rPr>
          <w:rFonts w:hint="eastAsia" w:ascii="仿宋" w:hAnsi="仿宋" w:eastAsia="仿宋" w:cs="仿宋"/>
          <w:color w:val="auto"/>
          <w:kern w:val="0"/>
          <w:sz w:val="28"/>
          <w:szCs w:val="28"/>
        </w:rPr>
        <w:t>发生争议</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w:t>
      </w:r>
      <w:r>
        <w:rPr>
          <w:rFonts w:hint="eastAsia" w:ascii="仿宋" w:hAnsi="仿宋" w:eastAsia="仿宋" w:cs="仿宋"/>
          <w:i w:val="0"/>
          <w:iCs w:val="0"/>
          <w:caps w:val="0"/>
          <w:color w:val="auto"/>
          <w:spacing w:val="0"/>
          <w:sz w:val="28"/>
          <w:szCs w:val="28"/>
          <w:shd w:val="clear" w:color="auto" w:fill="FFFFFF"/>
        </w:rPr>
        <w:t>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 xml:space="preserve">条 </w:t>
      </w:r>
      <w:r>
        <w:rPr>
          <w:rFonts w:hint="eastAsia" w:ascii="仿宋" w:hAnsi="仿宋" w:eastAsia="仿宋" w:cs="仿宋"/>
          <w:b/>
          <w:bCs/>
          <w:color w:val="auto"/>
          <w:kern w:val="0"/>
          <w:sz w:val="28"/>
          <w:szCs w:val="28"/>
          <w:lang w:val="en-US" w:eastAsia="zh-CN"/>
        </w:rPr>
        <w:t>附则</w:t>
      </w:r>
    </w:p>
    <w:p>
      <w:pPr>
        <w:widowControl/>
        <w:spacing w:line="440" w:lineRule="exact"/>
        <w:ind w:firstLine="561"/>
        <w:jc w:val="left"/>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1.</w:t>
      </w:r>
      <w:r>
        <w:rPr>
          <w:rFonts w:hint="eastAsia" w:ascii="仿宋" w:hAnsi="仿宋" w:eastAsia="仿宋" w:cs="仿宋"/>
          <w:b w:val="0"/>
          <w:bCs w:val="0"/>
          <w:color w:val="auto"/>
          <w:kern w:val="0"/>
          <w:sz w:val="28"/>
          <w:szCs w:val="28"/>
        </w:rPr>
        <w:t>本合同未尽事宜，经甲、乙双方协商一致，可订立补充条款。补充条款及附件均为本合同组成部分，与本合同具有同等法律效力。</w:t>
      </w:r>
    </w:p>
    <w:p>
      <w:pPr>
        <w:widowControl/>
        <w:spacing w:line="440" w:lineRule="exact"/>
        <w:ind w:firstLine="561"/>
        <w:jc w:val="left"/>
        <w:rPr>
          <w:rFonts w:hint="default"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2.乙方确认</w:t>
      </w:r>
      <w:r>
        <w:rPr>
          <w:rFonts w:hint="default" w:ascii="仿宋" w:hAnsi="仿宋" w:eastAsia="仿宋" w:cs="仿宋"/>
          <w:b w:val="0"/>
          <w:bCs w:val="0"/>
          <w:color w:val="auto"/>
          <w:kern w:val="0"/>
          <w:sz w:val="28"/>
          <w:szCs w:val="28"/>
        </w:rPr>
        <w:t>通讯地址</w:t>
      </w:r>
      <w:r>
        <w:rPr>
          <w:rFonts w:hint="eastAsia" w:ascii="仿宋" w:hAnsi="仿宋" w:eastAsia="仿宋" w:cs="仿宋"/>
          <w:b w:val="0"/>
          <w:bCs w:val="0"/>
          <w:color w:val="auto"/>
          <w:kern w:val="0"/>
          <w:sz w:val="28"/>
          <w:szCs w:val="28"/>
          <w:lang w:val="en-US" w:eastAsia="zh-CN"/>
        </w:rPr>
        <w:t>为：             ；</w:t>
      </w:r>
      <w:r>
        <w:rPr>
          <w:rFonts w:hint="default" w:ascii="仿宋" w:hAnsi="仿宋" w:eastAsia="仿宋" w:cs="仿宋"/>
          <w:b w:val="0"/>
          <w:bCs w:val="0"/>
          <w:color w:val="auto"/>
          <w:kern w:val="0"/>
          <w:sz w:val="28"/>
          <w:szCs w:val="28"/>
        </w:rPr>
        <w:t>联系方式为</w:t>
      </w:r>
      <w:r>
        <w:rPr>
          <w:rFonts w:hint="eastAsia" w:ascii="仿宋" w:hAnsi="仿宋" w:eastAsia="仿宋" w:cs="仿宋"/>
          <w:b w:val="0"/>
          <w:bCs w:val="0"/>
          <w:color w:val="auto"/>
          <w:kern w:val="0"/>
          <w:sz w:val="28"/>
          <w:szCs w:val="28"/>
          <w:lang w:val="en-US" w:eastAsia="zh-CN"/>
        </w:rPr>
        <w:t xml:space="preserve">       。</w:t>
      </w:r>
      <w:r>
        <w:rPr>
          <w:rFonts w:hint="eastAsia" w:ascii="Times New Roman" w:hAnsi="Times New Roman" w:eastAsia="仿宋" w:cs="Times New Roman"/>
          <w:sz w:val="28"/>
          <w:szCs w:val="28"/>
          <w:lang w:val="en-US" w:eastAsia="zh-CN"/>
        </w:rPr>
        <w:t>以上通讯地址和联系方式作为乙方接收甲方</w:t>
      </w:r>
      <w:r>
        <w:rPr>
          <w:rFonts w:hint="default" w:ascii="Times New Roman" w:hAnsi="Times New Roman" w:eastAsia="仿宋" w:cs="Times New Roman"/>
          <w:sz w:val="28"/>
          <w:szCs w:val="28"/>
        </w:rPr>
        <w:t>送达函件或司法机关送达诉讼、仲裁文书的地址和联系方式。如有变更，应提前15日书面告知</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rPr>
        <w:t>，否则由此产生的不利后果由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rPr>
        <w:t>自行承担。</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auto"/>
          <w:kern w:val="0"/>
          <w:sz w:val="28"/>
          <w:szCs w:val="28"/>
        </w:rPr>
        <w:t>本合同自双方签（章）后生效，一式</w:t>
      </w:r>
      <w:r>
        <w:rPr>
          <w:rFonts w:hint="eastAsia" w:ascii="仿宋" w:hAnsi="仿宋" w:eastAsia="仿宋" w:cs="仿宋"/>
          <w:b w:val="0"/>
          <w:bCs w:val="0"/>
          <w:color w:val="auto"/>
          <w:kern w:val="0"/>
          <w:sz w:val="28"/>
          <w:szCs w:val="28"/>
          <w:lang w:eastAsia="zh-CN"/>
        </w:rPr>
        <w:t>伍</w:t>
      </w:r>
      <w:r>
        <w:rPr>
          <w:rFonts w:hint="eastAsia" w:ascii="仿宋" w:hAnsi="仿宋" w:eastAsia="仿宋" w:cs="仿宋"/>
          <w:b w:val="0"/>
          <w:bCs w:val="0"/>
          <w:color w:val="auto"/>
          <w:kern w:val="0"/>
          <w:sz w:val="28"/>
          <w:szCs w:val="28"/>
        </w:rPr>
        <w:t>份，甲方</w:t>
      </w:r>
      <w:r>
        <w:rPr>
          <w:rFonts w:hint="eastAsia" w:ascii="仿宋" w:hAnsi="仿宋" w:eastAsia="仿宋" w:cs="仿宋"/>
          <w:b w:val="0"/>
          <w:bCs w:val="0"/>
          <w:color w:val="auto"/>
          <w:kern w:val="0"/>
          <w:sz w:val="28"/>
          <w:szCs w:val="28"/>
          <w:lang w:eastAsia="zh-CN"/>
        </w:rPr>
        <w:t>肆</w:t>
      </w:r>
      <w:r>
        <w:rPr>
          <w:rFonts w:hint="eastAsia" w:ascii="仿宋" w:hAnsi="仿宋" w:eastAsia="仿宋" w:cs="仿宋"/>
          <w:b w:val="0"/>
          <w:bCs w:val="0"/>
          <w:color w:val="auto"/>
          <w:kern w:val="0"/>
          <w:sz w:val="28"/>
          <w:szCs w:val="28"/>
        </w:rPr>
        <w:t>份，乙方</w:t>
      </w:r>
      <w:r>
        <w:rPr>
          <w:rFonts w:hint="eastAsia" w:ascii="仿宋" w:hAnsi="仿宋" w:eastAsia="仿宋" w:cs="仿宋"/>
          <w:b w:val="0"/>
          <w:bCs w:val="0"/>
          <w:color w:val="auto"/>
          <w:kern w:val="0"/>
          <w:sz w:val="28"/>
          <w:szCs w:val="28"/>
          <w:lang w:val="en-US" w:eastAsia="zh-CN"/>
        </w:rPr>
        <w:t>壹</w:t>
      </w:r>
      <w:r>
        <w:rPr>
          <w:rFonts w:hint="eastAsia" w:ascii="仿宋" w:hAnsi="仿宋" w:eastAsia="仿宋" w:cs="仿宋"/>
          <w:b w:val="0"/>
          <w:bCs w:val="0"/>
          <w:color w:val="auto"/>
          <w:kern w:val="0"/>
          <w:sz w:val="28"/>
          <w:szCs w:val="28"/>
        </w:rPr>
        <w:t>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rPr>
          <w:color w:val="00B0F0"/>
        </w:rPr>
      </w:pPr>
      <w:r>
        <w:rPr>
          <w:rFonts w:hint="eastAsia" w:ascii="仿宋" w:hAnsi="仿宋" w:eastAsia="仿宋" w:cs="仿宋"/>
          <w:color w:val="auto"/>
          <w:kern w:val="0"/>
          <w:sz w:val="28"/>
          <w:szCs w:val="28"/>
        </w:rPr>
        <w:t>签约日期：年　月　日                 签约日期：　年　月　日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57A17B3"/>
    <w:rsid w:val="0BCB6B08"/>
    <w:rsid w:val="0C9105E6"/>
    <w:rsid w:val="0CE67123"/>
    <w:rsid w:val="11D00E52"/>
    <w:rsid w:val="122C40FC"/>
    <w:rsid w:val="176F6289"/>
    <w:rsid w:val="18E925DE"/>
    <w:rsid w:val="1ADC1C6E"/>
    <w:rsid w:val="243343E0"/>
    <w:rsid w:val="265042E8"/>
    <w:rsid w:val="2D4F3AB1"/>
    <w:rsid w:val="2E2211C6"/>
    <w:rsid w:val="34A80473"/>
    <w:rsid w:val="36640175"/>
    <w:rsid w:val="37645666"/>
    <w:rsid w:val="39FA7069"/>
    <w:rsid w:val="3A0916AC"/>
    <w:rsid w:val="3A277DE4"/>
    <w:rsid w:val="3B28052A"/>
    <w:rsid w:val="3BB5702E"/>
    <w:rsid w:val="3BEC12E9"/>
    <w:rsid w:val="3DFB1E52"/>
    <w:rsid w:val="40C16416"/>
    <w:rsid w:val="44BB39C7"/>
    <w:rsid w:val="44BC1B80"/>
    <w:rsid w:val="466D2522"/>
    <w:rsid w:val="4727246A"/>
    <w:rsid w:val="49A16321"/>
    <w:rsid w:val="4B4F435A"/>
    <w:rsid w:val="4D730A00"/>
    <w:rsid w:val="56AD63E6"/>
    <w:rsid w:val="596D467A"/>
    <w:rsid w:val="5B073454"/>
    <w:rsid w:val="5C9F750F"/>
    <w:rsid w:val="63521C8A"/>
    <w:rsid w:val="637B5F16"/>
    <w:rsid w:val="65DD4508"/>
    <w:rsid w:val="673E3B83"/>
    <w:rsid w:val="697F0565"/>
    <w:rsid w:val="718202AC"/>
    <w:rsid w:val="72D7703A"/>
    <w:rsid w:val="76395437"/>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5410</Words>
  <Characters>5755</Characters>
  <Lines>0</Lines>
  <Paragraphs>0</Paragraphs>
  <TotalTime>2</TotalTime>
  <ScaleCrop>false</ScaleCrop>
  <LinksUpToDate>false</LinksUpToDate>
  <CharactersWithSpaces>6285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2023-08-01T01:59:00Z</cp:lastPrinted>
  <dcterms:modified xsi:type="dcterms:W3CDTF">2023-10-24T02:58:01Z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2DB4A9F983AD45208FFABE754B76C86F</vt:lpwstr>
  </property>
</Properties>
</file>