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1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湖南科技学院已立项</w:t>
      </w:r>
      <w:r>
        <w:rPr>
          <w:rFonts w:hint="eastAsia"/>
          <w:b/>
          <w:sz w:val="36"/>
          <w:szCs w:val="36"/>
        </w:rPr>
        <w:t>研讨式课程名单</w:t>
      </w:r>
    </w:p>
    <w:tbl>
      <w:tblPr>
        <w:tblStyle w:val="3"/>
        <w:tblW w:w="89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50"/>
        <w:gridCol w:w="3268"/>
        <w:gridCol w:w="1860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立项时间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教师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英汉互译理论与技巧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罗琼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中外传播史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唐雨晴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英汉同声翻译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黄超楠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思想道德修养与法律基础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管敏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英文写作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张瑞林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语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普通生物学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闫荣玲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化学与生物工程学院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C语言程序设计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黄丽韶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国际金融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李佳珂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材料力学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唐伟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土木与环境工程学院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2016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影视非线性编辑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陈世灯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离散数学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杜敏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结构力学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张贤才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土木与环境工程学院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审计学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欧阳仪臻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数据库原理与应用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李静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传感器与检测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杨钰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大学英语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唐媛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国际私法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黄栋梁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人文与社会科学学院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中国古代文学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周玉华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人文与社会科学学院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影视艺术概论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刘芝庭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2017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书法与篆刻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王慧珺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美术与艺术设计学院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数据结构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胡丽霞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通信原理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邵金侠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Java程序设计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扈乐华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概率论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林旭旭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健美操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王丽萍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综合商务英语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潘缌缌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中国现代文学(三)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肖智成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人文与社会科学学院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旅游英语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曾荣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旅游与文化产业学院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9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英语阅读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李诗慧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2018</w:t>
            </w:r>
          </w:p>
        </w:tc>
        <w:tc>
          <w:tcPr>
            <w:tcW w:w="3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版式设计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陈璐琦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美术与艺术设计学院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3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中级财务管理</w:t>
            </w:r>
          </w:p>
        </w:tc>
        <w:tc>
          <w:tcPr>
            <w:tcW w:w="18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蒋甲樱</w:t>
            </w:r>
          </w:p>
        </w:tc>
        <w:tc>
          <w:tcPr>
            <w:tcW w:w="2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3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算法设计与分析</w:t>
            </w:r>
          </w:p>
        </w:tc>
        <w:tc>
          <w:tcPr>
            <w:tcW w:w="18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杜丹蕾</w:t>
            </w:r>
          </w:p>
        </w:tc>
        <w:tc>
          <w:tcPr>
            <w:tcW w:w="2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电子与信息工程学院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3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线性代数</w:t>
            </w:r>
          </w:p>
        </w:tc>
        <w:tc>
          <w:tcPr>
            <w:tcW w:w="18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伍双武</w:t>
            </w:r>
          </w:p>
        </w:tc>
        <w:tc>
          <w:tcPr>
            <w:tcW w:w="2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3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英汉互译理论与</w:t>
            </w:r>
          </w:p>
        </w:tc>
        <w:tc>
          <w:tcPr>
            <w:tcW w:w="18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郭旭明</w:t>
            </w:r>
          </w:p>
        </w:tc>
        <w:tc>
          <w:tcPr>
            <w:tcW w:w="2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3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大学英语A(二)</w:t>
            </w:r>
          </w:p>
        </w:tc>
        <w:tc>
          <w:tcPr>
            <w:tcW w:w="18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张文君</w:t>
            </w:r>
          </w:p>
        </w:tc>
        <w:tc>
          <w:tcPr>
            <w:tcW w:w="2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3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新媒体概论</w:t>
            </w:r>
          </w:p>
        </w:tc>
        <w:tc>
          <w:tcPr>
            <w:tcW w:w="18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徐佾夫</w:t>
            </w:r>
          </w:p>
        </w:tc>
        <w:tc>
          <w:tcPr>
            <w:tcW w:w="2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传媒学院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jc w:val="right"/>
        <w:rPr>
          <w:rFonts w:hint="eastAsia" w:ascii="楷体_GB2312" w:hAnsi="仿宋_GB2312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仿宋_GB2312" w:eastAsia="楷体_GB2312"/>
          <w:color w:val="000000"/>
          <w:kern w:val="0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21A21"/>
    <w:rsid w:val="07B76584"/>
    <w:rsid w:val="0C1245C4"/>
    <w:rsid w:val="0D8546FF"/>
    <w:rsid w:val="0D9634C9"/>
    <w:rsid w:val="1B8077B5"/>
    <w:rsid w:val="32AA0D4E"/>
    <w:rsid w:val="42037CFA"/>
    <w:rsid w:val="446B4F35"/>
    <w:rsid w:val="4D4C3CC3"/>
    <w:rsid w:val="4FA745F9"/>
    <w:rsid w:val="615375FE"/>
    <w:rsid w:val="617D322B"/>
    <w:rsid w:val="64E4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customStyle="1" w:styleId="6">
    <w:name w:val="Table Paragraph"/>
    <w:basedOn w:val="1"/>
    <w:qFormat/>
    <w:uiPriority w:val="1"/>
    <w:pPr>
      <w:spacing w:before="120"/>
      <w:ind w:left="244" w:right="248"/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Jenny1417057240</cp:lastModifiedBy>
  <dcterms:modified xsi:type="dcterms:W3CDTF">2020-11-09T02:53:57Z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